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37F5" w14:textId="77777777" w:rsidR="006B3AAF" w:rsidRDefault="00977043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9C7382D" wp14:editId="59C7382E">
            <wp:extent cx="4061460" cy="575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146" cy="58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830" w:rsidRPr="00026830"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t xml:space="preserve"> </w:t>
      </w:r>
      <w:r w:rsidR="00026830"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59C7382F" wp14:editId="59C73830">
            <wp:extent cx="1521938" cy="762000"/>
            <wp:effectExtent l="0" t="0" r="0" b="0"/>
            <wp:docPr id="3" name="Picture 1" descr="https://facilitators.cancerresearchuk.org/Content/Images/CRUKFacilita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cilitators.cancerresearchuk.org/Content/Images/CRUKFacilitato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45" cy="78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737F6" w14:textId="77777777" w:rsidR="006B3AAF" w:rsidRDefault="006B3AAF" w:rsidP="00EB2DEA">
      <w:pPr>
        <w:rPr>
          <w:rFonts w:cs="Arial"/>
          <w:b/>
          <w:noProof/>
          <w:sz w:val="26"/>
          <w:szCs w:val="26"/>
          <w:lang w:eastAsia="en-GB"/>
        </w:rPr>
      </w:pPr>
    </w:p>
    <w:p w14:paraId="59C737F7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7F8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7F9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7FA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7FB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7FC" w14:textId="77777777" w:rsidR="006B3AAF" w:rsidRPr="000C3442" w:rsidRDefault="006B3AAF" w:rsidP="00012C71">
      <w:pPr>
        <w:rPr>
          <w:rFonts w:cs="Arial"/>
          <w:b/>
          <w:noProof/>
          <w:sz w:val="40"/>
          <w:szCs w:val="40"/>
          <w:lang w:eastAsia="en-GB"/>
        </w:rPr>
      </w:pPr>
    </w:p>
    <w:p w14:paraId="59C737FD" w14:textId="651C84C3" w:rsidR="006B3AAF" w:rsidRPr="00EB2DEA" w:rsidRDefault="003C56D2" w:rsidP="006B3AAF">
      <w:pPr>
        <w:jc w:val="center"/>
        <w:rPr>
          <w:rFonts w:cs="Arial"/>
          <w:b/>
          <w:caps/>
          <w:color w:val="002060"/>
          <w:sz w:val="40"/>
          <w:szCs w:val="40"/>
        </w:rPr>
      </w:pPr>
      <w:r>
        <w:rPr>
          <w:rFonts w:cs="Arial"/>
          <w:b/>
          <w:caps/>
          <w:color w:val="002060"/>
          <w:sz w:val="40"/>
          <w:szCs w:val="40"/>
        </w:rPr>
        <w:t xml:space="preserve">Reeth </w:t>
      </w:r>
      <w:r w:rsidR="00AC5AA4">
        <w:rPr>
          <w:rFonts w:cs="Arial"/>
          <w:b/>
          <w:caps/>
          <w:color w:val="002060"/>
          <w:sz w:val="40"/>
          <w:szCs w:val="40"/>
        </w:rPr>
        <w:t>medical centre</w:t>
      </w:r>
    </w:p>
    <w:p w14:paraId="59C737FE" w14:textId="77777777" w:rsidR="00976FB8" w:rsidRDefault="00EB2DEA" w:rsidP="006B3AAF">
      <w:pPr>
        <w:jc w:val="center"/>
        <w:rPr>
          <w:rFonts w:cs="Arial"/>
          <w:b/>
          <w:color w:val="002060"/>
          <w:sz w:val="40"/>
          <w:szCs w:val="40"/>
        </w:rPr>
      </w:pPr>
      <w:r w:rsidRPr="00EB2DEA">
        <w:rPr>
          <w:rFonts w:cs="Arial"/>
          <w:b/>
          <w:color w:val="002060"/>
          <w:sz w:val="40"/>
          <w:szCs w:val="40"/>
        </w:rPr>
        <w:t xml:space="preserve">Annual Cancer Profile </w:t>
      </w:r>
    </w:p>
    <w:p w14:paraId="59C737FF" w14:textId="08028868" w:rsidR="006B3AAF" w:rsidRPr="00EB2DEA" w:rsidRDefault="00976FB8" w:rsidP="006B3AAF">
      <w:pPr>
        <w:jc w:val="center"/>
        <w:rPr>
          <w:rFonts w:cs="Arial"/>
          <w:b/>
          <w:color w:val="002060"/>
          <w:sz w:val="40"/>
          <w:szCs w:val="40"/>
        </w:rPr>
      </w:pPr>
      <w:r>
        <w:rPr>
          <w:rFonts w:cs="Arial"/>
          <w:b/>
          <w:color w:val="002060"/>
          <w:sz w:val="40"/>
          <w:szCs w:val="40"/>
        </w:rPr>
        <w:t xml:space="preserve">Data </w:t>
      </w:r>
      <w:r w:rsidR="001E5B20">
        <w:rPr>
          <w:rFonts w:cs="Arial"/>
          <w:b/>
          <w:color w:val="002060"/>
          <w:sz w:val="40"/>
          <w:szCs w:val="40"/>
        </w:rPr>
        <w:t>Summary</w:t>
      </w:r>
      <w:r>
        <w:rPr>
          <w:rFonts w:cs="Arial"/>
          <w:b/>
          <w:color w:val="002060"/>
          <w:sz w:val="40"/>
          <w:szCs w:val="40"/>
        </w:rPr>
        <w:t xml:space="preserve"> </w:t>
      </w:r>
    </w:p>
    <w:p w14:paraId="59C73800" w14:textId="7656919B" w:rsidR="000C3442" w:rsidRPr="00EB2DEA" w:rsidRDefault="008441A7" w:rsidP="006B3AAF">
      <w:pPr>
        <w:jc w:val="center"/>
        <w:rPr>
          <w:rFonts w:cs="Arial"/>
          <w:b/>
          <w:color w:val="002060"/>
          <w:sz w:val="40"/>
          <w:szCs w:val="40"/>
        </w:rPr>
      </w:pPr>
      <w:r>
        <w:rPr>
          <w:rFonts w:cs="Arial"/>
          <w:b/>
          <w:color w:val="002060"/>
          <w:sz w:val="40"/>
          <w:szCs w:val="40"/>
        </w:rPr>
        <w:t>October</w:t>
      </w:r>
      <w:r w:rsidR="0093015C">
        <w:rPr>
          <w:rFonts w:cs="Arial"/>
          <w:b/>
          <w:color w:val="002060"/>
          <w:sz w:val="40"/>
          <w:szCs w:val="40"/>
        </w:rPr>
        <w:t xml:space="preserve"> </w:t>
      </w:r>
      <w:r w:rsidR="009C3AF7">
        <w:rPr>
          <w:rFonts w:cs="Arial"/>
          <w:b/>
          <w:color w:val="002060"/>
          <w:sz w:val="40"/>
          <w:szCs w:val="40"/>
        </w:rPr>
        <w:t>2018</w:t>
      </w:r>
    </w:p>
    <w:p w14:paraId="59C73801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802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803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804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805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806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807" w14:textId="77777777" w:rsidR="006B3AAF" w:rsidRDefault="006B3AAF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808" w14:textId="77777777" w:rsidR="00D1434A" w:rsidRDefault="00D1434A" w:rsidP="001A0900">
      <w:pPr>
        <w:jc w:val="center"/>
        <w:rPr>
          <w:rFonts w:cs="Arial"/>
          <w:b/>
          <w:noProof/>
          <w:sz w:val="26"/>
          <w:szCs w:val="26"/>
          <w:lang w:eastAsia="en-GB"/>
        </w:rPr>
      </w:pPr>
    </w:p>
    <w:p w14:paraId="59C73809" w14:textId="77777777" w:rsidR="006B3AAF" w:rsidRDefault="00EB2DEA" w:rsidP="000C3442">
      <w:pPr>
        <w:rPr>
          <w:rFonts w:cs="Arial"/>
          <w:b/>
          <w:noProof/>
          <w:sz w:val="26"/>
          <w:szCs w:val="26"/>
          <w:lang w:eastAsia="en-GB"/>
        </w:rPr>
      </w:pPr>
      <w:r>
        <w:rPr>
          <w:rFonts w:cs="Arial"/>
          <w:b/>
          <w:noProof/>
          <w:sz w:val="26"/>
          <w:szCs w:val="26"/>
          <w:lang w:eastAsia="en-GB"/>
        </w:rPr>
        <w:t>Angela Atkinson</w:t>
      </w:r>
    </w:p>
    <w:p w14:paraId="59C7380A" w14:textId="77777777" w:rsidR="000C3442" w:rsidRDefault="000C3442" w:rsidP="000C3442">
      <w:pPr>
        <w:rPr>
          <w:rFonts w:cs="Arial"/>
          <w:b/>
          <w:noProof/>
          <w:sz w:val="26"/>
          <w:szCs w:val="26"/>
          <w:lang w:eastAsia="en-GB"/>
        </w:rPr>
      </w:pPr>
      <w:r>
        <w:rPr>
          <w:rFonts w:cs="Arial"/>
          <w:b/>
          <w:noProof/>
          <w:sz w:val="26"/>
          <w:szCs w:val="26"/>
          <w:lang w:eastAsia="en-GB"/>
        </w:rPr>
        <w:t>Health Professional Engagement Facilitator</w:t>
      </w:r>
    </w:p>
    <w:p w14:paraId="59C7380B" w14:textId="77777777" w:rsidR="000C3442" w:rsidRDefault="000C3442" w:rsidP="000C3442">
      <w:pPr>
        <w:rPr>
          <w:rFonts w:cs="Arial"/>
          <w:b/>
          <w:noProof/>
          <w:sz w:val="26"/>
          <w:szCs w:val="26"/>
          <w:lang w:eastAsia="en-GB"/>
        </w:rPr>
      </w:pPr>
      <w:r>
        <w:rPr>
          <w:rFonts w:cs="Arial"/>
          <w:b/>
          <w:noProof/>
          <w:sz w:val="26"/>
          <w:szCs w:val="26"/>
          <w:lang w:eastAsia="en-GB"/>
        </w:rPr>
        <w:t xml:space="preserve">Email: </w:t>
      </w:r>
      <w:hyperlink r:id="rId11" w:history="1">
        <w:r w:rsidR="00EB2DEA" w:rsidRPr="00906E41">
          <w:rPr>
            <w:rStyle w:val="Hyperlink"/>
            <w:rFonts w:cs="Arial"/>
            <w:b/>
            <w:noProof/>
            <w:sz w:val="26"/>
            <w:szCs w:val="26"/>
            <w:lang w:eastAsia="en-GB"/>
          </w:rPr>
          <w:t>angela.atkinson@cancer.org.uk</w:t>
        </w:r>
      </w:hyperlink>
    </w:p>
    <w:p w14:paraId="59C7380C" w14:textId="77777777" w:rsidR="00D1434A" w:rsidRDefault="000C3442" w:rsidP="000C3442">
      <w:pPr>
        <w:rPr>
          <w:color w:val="000000"/>
        </w:rPr>
      </w:pPr>
      <w:r>
        <w:rPr>
          <w:rFonts w:cs="Arial"/>
          <w:b/>
          <w:noProof/>
          <w:sz w:val="26"/>
          <w:szCs w:val="26"/>
          <w:lang w:eastAsia="en-GB"/>
        </w:rPr>
        <w:t xml:space="preserve">Mobile No. </w:t>
      </w:r>
      <w:r w:rsidR="00EB2DEA">
        <w:rPr>
          <w:color w:val="000000"/>
        </w:rPr>
        <w:t>07795603629</w:t>
      </w:r>
    </w:p>
    <w:p w14:paraId="59C7380D" w14:textId="77777777" w:rsidR="00C074A8" w:rsidRDefault="002834AC" w:rsidP="00EB2DEA">
      <w:pPr>
        <w:pStyle w:val="Heading1"/>
      </w:pPr>
      <w:r>
        <w:lastRenderedPageBreak/>
        <w:t xml:space="preserve">Part 1: </w:t>
      </w:r>
      <w:r w:rsidR="00EB2DEA">
        <w:t xml:space="preserve">Cancer profile </w:t>
      </w:r>
      <w:r>
        <w:t xml:space="preserve">data </w:t>
      </w:r>
      <w:r w:rsidR="009A4BEA">
        <w:t>presentation</w:t>
      </w:r>
      <w:r w:rsidR="00F20FBC">
        <w:t xml:space="preserve"> </w:t>
      </w:r>
    </w:p>
    <w:p w14:paraId="59C7380E" w14:textId="77777777" w:rsidR="009C5EF8" w:rsidRDefault="008D1AC3" w:rsidP="009C5EF8">
      <w:pPr>
        <w:pStyle w:val="Heading2"/>
      </w:pPr>
      <w:r>
        <w:t>Demographics</w:t>
      </w:r>
      <w:r w:rsidR="00EB2DEA">
        <w:t xml:space="preserve"> </w:t>
      </w:r>
    </w:p>
    <w:p w14:paraId="59C7380F" w14:textId="52A91C6D" w:rsidR="009C5EF8" w:rsidRPr="00E66791" w:rsidRDefault="009C5EF8" w:rsidP="009C5EF8">
      <w:pPr>
        <w:rPr>
          <w:rFonts w:cs="Arial"/>
          <w:b/>
          <w:sz w:val="26"/>
          <w:szCs w:val="26"/>
        </w:rPr>
      </w:pPr>
      <w:r w:rsidRPr="009431AC">
        <w:rPr>
          <w:rFonts w:cs="Arial"/>
          <w:b/>
          <w:sz w:val="26"/>
          <w:szCs w:val="26"/>
        </w:rPr>
        <w:t xml:space="preserve">Practice population: </w:t>
      </w:r>
      <w:r w:rsidR="00F208FB" w:rsidRPr="009431AC">
        <w:rPr>
          <w:rFonts w:cs="Arial"/>
          <w:b/>
          <w:sz w:val="26"/>
          <w:szCs w:val="26"/>
        </w:rPr>
        <w:t>approx.</w:t>
      </w:r>
      <w:r w:rsidR="00556058">
        <w:rPr>
          <w:rFonts w:cs="Arial"/>
          <w:b/>
          <w:sz w:val="26"/>
          <w:szCs w:val="26"/>
        </w:rPr>
        <w:t xml:space="preserve"> </w:t>
      </w:r>
      <w:r w:rsidR="00A86879">
        <w:rPr>
          <w:rFonts w:cs="Arial"/>
          <w:b/>
          <w:sz w:val="26"/>
          <w:szCs w:val="26"/>
        </w:rPr>
        <w:t>1,</w:t>
      </w:r>
      <w:r w:rsidR="008E0FEB">
        <w:rPr>
          <w:rFonts w:cs="Arial"/>
          <w:b/>
          <w:sz w:val="26"/>
          <w:szCs w:val="26"/>
        </w:rPr>
        <w:t>60</w:t>
      </w:r>
      <w:r w:rsidR="00A86879">
        <w:rPr>
          <w:rFonts w:cs="Arial"/>
          <w:b/>
          <w:sz w:val="26"/>
          <w:szCs w:val="26"/>
        </w:rPr>
        <w:t>8</w:t>
      </w:r>
      <w:r w:rsidR="0093015C">
        <w:rPr>
          <w:rFonts w:cs="Arial"/>
          <w:b/>
          <w:sz w:val="26"/>
          <w:szCs w:val="26"/>
        </w:rPr>
        <w:t xml:space="preserve"> (</w:t>
      </w:r>
      <w:r w:rsidR="008921B2">
        <w:rPr>
          <w:rFonts w:cs="Arial"/>
          <w:b/>
          <w:sz w:val="26"/>
          <w:szCs w:val="26"/>
        </w:rPr>
        <w:t>lower</w:t>
      </w:r>
      <w:r w:rsidR="006A05B0">
        <w:rPr>
          <w:rFonts w:cs="Arial"/>
          <w:b/>
          <w:sz w:val="26"/>
          <w:szCs w:val="26"/>
        </w:rPr>
        <w:t xml:space="preserve"> than CCG and England average)</w:t>
      </w:r>
      <w:r w:rsidR="004819FB">
        <w:rPr>
          <w:rFonts w:cs="Arial"/>
          <w:b/>
          <w:sz w:val="26"/>
          <w:szCs w:val="26"/>
        </w:rPr>
        <w:tab/>
      </w:r>
    </w:p>
    <w:p w14:paraId="59C73810" w14:textId="732069AE" w:rsidR="006A3397" w:rsidRDefault="009C3AF7" w:rsidP="00452A0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2017</w:t>
      </w:r>
      <w:r w:rsidR="003724C3">
        <w:rPr>
          <w:rFonts w:cs="Arial"/>
          <w:sz w:val="24"/>
          <w:szCs w:val="24"/>
        </w:rPr>
        <w:t xml:space="preserve">, </w:t>
      </w:r>
      <w:r w:rsidR="00A86879">
        <w:rPr>
          <w:rFonts w:cs="Arial"/>
          <w:sz w:val="24"/>
          <w:szCs w:val="24"/>
        </w:rPr>
        <w:t>31.8</w:t>
      </w:r>
      <w:r w:rsidR="00452A04">
        <w:rPr>
          <w:rFonts w:cs="Arial"/>
          <w:sz w:val="24"/>
          <w:szCs w:val="24"/>
        </w:rPr>
        <w:t>% of the practice population were</w:t>
      </w:r>
      <w:r w:rsidR="00452A04" w:rsidRPr="00B00AEF">
        <w:rPr>
          <w:rFonts w:cs="Arial"/>
          <w:sz w:val="24"/>
          <w:szCs w:val="24"/>
        </w:rPr>
        <w:t xml:space="preserve"> aged 65 or over, which is </w:t>
      </w:r>
      <w:r w:rsidR="00B12B4A">
        <w:rPr>
          <w:rFonts w:cs="Arial"/>
          <w:b/>
          <w:sz w:val="24"/>
          <w:szCs w:val="24"/>
        </w:rPr>
        <w:t xml:space="preserve">statistically </w:t>
      </w:r>
      <w:r w:rsidR="00A86879">
        <w:rPr>
          <w:rFonts w:cs="Arial"/>
          <w:b/>
          <w:sz w:val="24"/>
          <w:szCs w:val="24"/>
        </w:rPr>
        <w:t>higher than</w:t>
      </w:r>
      <w:r w:rsidR="009C571D">
        <w:rPr>
          <w:rFonts w:cs="Arial"/>
          <w:sz w:val="24"/>
          <w:szCs w:val="24"/>
        </w:rPr>
        <w:t xml:space="preserve"> </w:t>
      </w:r>
      <w:r w:rsidR="009C5B9F">
        <w:rPr>
          <w:rFonts w:cs="Arial"/>
          <w:sz w:val="24"/>
          <w:szCs w:val="24"/>
        </w:rPr>
        <w:t>the</w:t>
      </w:r>
      <w:r w:rsidR="00F4267A">
        <w:rPr>
          <w:rFonts w:cs="Arial"/>
          <w:sz w:val="24"/>
          <w:szCs w:val="24"/>
        </w:rPr>
        <w:t xml:space="preserve"> </w:t>
      </w:r>
      <w:r w:rsidR="005C26BE">
        <w:rPr>
          <w:rFonts w:cs="Arial"/>
          <w:sz w:val="24"/>
          <w:szCs w:val="24"/>
        </w:rPr>
        <w:t>CCG</w:t>
      </w:r>
      <w:r w:rsidR="004756DE">
        <w:rPr>
          <w:rFonts w:cs="Arial"/>
          <w:sz w:val="24"/>
          <w:szCs w:val="24"/>
        </w:rPr>
        <w:t xml:space="preserve"> </w:t>
      </w:r>
      <w:r w:rsidR="00EF7F56">
        <w:rPr>
          <w:rFonts w:cs="Arial"/>
          <w:sz w:val="24"/>
          <w:szCs w:val="24"/>
        </w:rPr>
        <w:t xml:space="preserve">average </w:t>
      </w:r>
      <w:r w:rsidR="00CF4E0C">
        <w:rPr>
          <w:rFonts w:cs="Arial"/>
          <w:sz w:val="24"/>
          <w:szCs w:val="24"/>
        </w:rPr>
        <w:t xml:space="preserve">of </w:t>
      </w:r>
      <w:r>
        <w:rPr>
          <w:rFonts w:cs="Arial"/>
          <w:sz w:val="24"/>
          <w:szCs w:val="24"/>
        </w:rPr>
        <w:t>(</w:t>
      </w:r>
      <w:r w:rsidR="00173653">
        <w:rPr>
          <w:rFonts w:cs="Arial"/>
          <w:sz w:val="24"/>
          <w:szCs w:val="24"/>
        </w:rPr>
        <w:t>25.1</w:t>
      </w:r>
      <w:r w:rsidR="004756DE">
        <w:rPr>
          <w:rFonts w:cs="Arial"/>
          <w:sz w:val="24"/>
          <w:szCs w:val="24"/>
        </w:rPr>
        <w:t>%)</w:t>
      </w:r>
      <w:r w:rsidR="003F43E1">
        <w:rPr>
          <w:rFonts w:cs="Arial"/>
          <w:sz w:val="24"/>
          <w:szCs w:val="24"/>
        </w:rPr>
        <w:t xml:space="preserve">. </w:t>
      </w:r>
      <w:r w:rsidR="001037E3">
        <w:rPr>
          <w:rFonts w:cs="Arial"/>
          <w:sz w:val="24"/>
          <w:szCs w:val="24"/>
        </w:rPr>
        <w:t>There is known positive correlation between age and increase risk of developing some cancers.</w:t>
      </w:r>
    </w:p>
    <w:p w14:paraId="59C73811" w14:textId="474276F6" w:rsidR="00195B53" w:rsidRPr="00182006" w:rsidRDefault="00B74C4B" w:rsidP="001A0900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 xml:space="preserve">Practice is in </w:t>
      </w:r>
      <w:r w:rsidR="00A86879" w:rsidRPr="00A86879">
        <w:rPr>
          <w:rFonts w:cs="Arial"/>
          <w:b/>
          <w:sz w:val="24"/>
          <w:szCs w:val="28"/>
        </w:rPr>
        <w:t>4th</w:t>
      </w:r>
      <w:r w:rsidR="00B91AD1" w:rsidRPr="00A86879">
        <w:rPr>
          <w:rFonts w:cs="Arial"/>
          <w:b/>
          <w:sz w:val="24"/>
          <w:szCs w:val="28"/>
        </w:rPr>
        <w:t xml:space="preserve"> </w:t>
      </w:r>
      <w:r w:rsidR="00A86879" w:rsidRPr="00A86879">
        <w:rPr>
          <w:rFonts w:cs="Arial"/>
          <w:b/>
          <w:sz w:val="24"/>
          <w:szCs w:val="28"/>
        </w:rPr>
        <w:t>less</w:t>
      </w:r>
      <w:r w:rsidR="00C27B4A" w:rsidRPr="00A86879">
        <w:rPr>
          <w:rFonts w:cs="Arial"/>
          <w:b/>
          <w:sz w:val="24"/>
          <w:szCs w:val="28"/>
        </w:rPr>
        <w:t xml:space="preserve"> </w:t>
      </w:r>
      <w:r w:rsidR="00135572" w:rsidRPr="00A86879">
        <w:rPr>
          <w:rFonts w:cs="Arial"/>
          <w:b/>
          <w:sz w:val="24"/>
          <w:szCs w:val="28"/>
        </w:rPr>
        <w:t xml:space="preserve">deprived </w:t>
      </w:r>
      <w:r w:rsidR="008D1AC3" w:rsidRPr="00A86879">
        <w:rPr>
          <w:rFonts w:cs="Arial"/>
          <w:b/>
          <w:sz w:val="24"/>
          <w:szCs w:val="28"/>
        </w:rPr>
        <w:t>decile</w:t>
      </w:r>
      <w:r w:rsidR="008D1AC3" w:rsidRPr="00A86879">
        <w:rPr>
          <w:rFonts w:cs="Arial"/>
          <w:szCs w:val="24"/>
        </w:rPr>
        <w:t xml:space="preserve"> </w:t>
      </w:r>
      <w:r w:rsidR="001A0900" w:rsidRPr="004756DE">
        <w:rPr>
          <w:rFonts w:cs="Arial"/>
          <w:sz w:val="24"/>
          <w:szCs w:val="24"/>
        </w:rPr>
        <w:t xml:space="preserve">according to the </w:t>
      </w:r>
      <w:r w:rsidR="008D1AC3">
        <w:rPr>
          <w:rFonts w:cs="Arial"/>
          <w:sz w:val="24"/>
          <w:szCs w:val="24"/>
        </w:rPr>
        <w:t>IMD</w:t>
      </w:r>
      <w:r w:rsidR="001A0900" w:rsidRPr="004756DE">
        <w:rPr>
          <w:rFonts w:cs="Arial"/>
          <w:sz w:val="24"/>
          <w:szCs w:val="24"/>
        </w:rPr>
        <w:t xml:space="preserve"> </w:t>
      </w:r>
      <w:r w:rsidR="008D1AC3">
        <w:rPr>
          <w:rFonts w:cs="Arial"/>
          <w:sz w:val="24"/>
          <w:szCs w:val="24"/>
        </w:rPr>
        <w:t xml:space="preserve">2015 </w:t>
      </w:r>
      <w:r w:rsidR="001A0900" w:rsidRPr="004756DE">
        <w:rPr>
          <w:rFonts w:cs="Arial"/>
          <w:sz w:val="24"/>
          <w:szCs w:val="24"/>
        </w:rPr>
        <w:t xml:space="preserve">(1 = </w:t>
      </w:r>
      <w:r w:rsidR="008D1AC3">
        <w:rPr>
          <w:rFonts w:cs="Arial"/>
          <w:sz w:val="24"/>
          <w:szCs w:val="24"/>
        </w:rPr>
        <w:t>most deprived, 10</w:t>
      </w:r>
      <w:r w:rsidR="00841272" w:rsidRPr="004756DE">
        <w:rPr>
          <w:rFonts w:cs="Arial"/>
          <w:sz w:val="24"/>
          <w:szCs w:val="24"/>
        </w:rPr>
        <w:t xml:space="preserve"> = most </w:t>
      </w:r>
      <w:r w:rsidR="008D1AC3">
        <w:rPr>
          <w:rFonts w:cs="Arial"/>
          <w:sz w:val="24"/>
          <w:szCs w:val="24"/>
        </w:rPr>
        <w:t>affluent</w:t>
      </w:r>
      <w:r w:rsidR="001A0900" w:rsidRPr="004756DE">
        <w:rPr>
          <w:rFonts w:cs="Arial"/>
          <w:sz w:val="24"/>
          <w:szCs w:val="24"/>
        </w:rPr>
        <w:t>)</w:t>
      </w:r>
      <w:r w:rsidR="008D1AC3">
        <w:rPr>
          <w:rFonts w:cs="Arial"/>
          <w:sz w:val="24"/>
          <w:szCs w:val="24"/>
        </w:rPr>
        <w:t xml:space="preserve"> with a score of </w:t>
      </w:r>
      <w:r w:rsidR="00A86879">
        <w:rPr>
          <w:rFonts w:cs="Arial"/>
          <w:sz w:val="24"/>
          <w:szCs w:val="24"/>
        </w:rPr>
        <w:t>16.5</w:t>
      </w:r>
      <w:r w:rsidR="007D38A6">
        <w:rPr>
          <w:rFonts w:cs="Arial"/>
          <w:sz w:val="24"/>
          <w:szCs w:val="24"/>
        </w:rPr>
        <w:t xml:space="preserve"> </w:t>
      </w:r>
      <w:r w:rsidR="008D1AC3" w:rsidRPr="00443B38">
        <w:rPr>
          <w:rFonts w:cs="Arial"/>
          <w:sz w:val="24"/>
          <w:szCs w:val="24"/>
        </w:rPr>
        <w:t xml:space="preserve">(CCG </w:t>
      </w:r>
      <w:r w:rsidR="00173653">
        <w:rPr>
          <w:rFonts w:cs="Arial"/>
          <w:sz w:val="24"/>
          <w:szCs w:val="24"/>
        </w:rPr>
        <w:t>14.5</w:t>
      </w:r>
      <w:r w:rsidR="008D1AC3" w:rsidRPr="00443B38">
        <w:rPr>
          <w:rFonts w:cs="Arial"/>
          <w:sz w:val="24"/>
          <w:szCs w:val="24"/>
        </w:rPr>
        <w:t>, England 21.8)</w:t>
      </w:r>
    </w:p>
    <w:p w14:paraId="59C73812" w14:textId="7A6A0CD8" w:rsidR="00960616" w:rsidRDefault="008D1AC3" w:rsidP="001A090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Ethnicity estimate </w:t>
      </w:r>
      <w:r w:rsidR="00026830">
        <w:rPr>
          <w:rFonts w:cs="Arial"/>
          <w:sz w:val="24"/>
          <w:szCs w:val="24"/>
        </w:rPr>
        <w:t xml:space="preserve">is </w:t>
      </w:r>
      <w:r w:rsidR="00A86879">
        <w:rPr>
          <w:rFonts w:ascii="Arial" w:hAnsi="Arial" w:cs="Arial"/>
          <w:color w:val="333333"/>
          <w:sz w:val="21"/>
          <w:szCs w:val="21"/>
        </w:rPr>
        <w:t>2.0</w:t>
      </w:r>
      <w:r w:rsidR="00CB5B20">
        <w:rPr>
          <w:rFonts w:ascii="Arial" w:hAnsi="Arial" w:cs="Arial"/>
          <w:color w:val="333333"/>
          <w:sz w:val="21"/>
          <w:szCs w:val="21"/>
        </w:rPr>
        <w:t>% non-white ethnic groups</w:t>
      </w:r>
    </w:p>
    <w:p w14:paraId="59C73813" w14:textId="346D36E9" w:rsidR="00BC1AE1" w:rsidRDefault="00AC3427" w:rsidP="001A0900">
      <w:pPr>
        <w:rPr>
          <w:rFonts w:cs="Arial"/>
          <w:i/>
          <w:sz w:val="24"/>
          <w:szCs w:val="24"/>
        </w:rPr>
      </w:pPr>
      <w:r w:rsidRPr="001037E3">
        <w:rPr>
          <w:rFonts w:cs="Arial"/>
          <w:b/>
          <w:sz w:val="24"/>
          <w:szCs w:val="24"/>
        </w:rPr>
        <w:t>New cancer cases</w:t>
      </w:r>
      <w:r>
        <w:rPr>
          <w:rFonts w:cs="Arial"/>
          <w:sz w:val="24"/>
          <w:szCs w:val="24"/>
        </w:rPr>
        <w:t xml:space="preserve"> </w:t>
      </w:r>
      <w:r w:rsidR="009C3AF7">
        <w:rPr>
          <w:rFonts w:cs="Arial"/>
          <w:b/>
          <w:sz w:val="24"/>
          <w:szCs w:val="24"/>
        </w:rPr>
        <w:t xml:space="preserve">2014/15 </w:t>
      </w:r>
      <w:r w:rsidR="00CF4E0C">
        <w:rPr>
          <w:rFonts w:cs="Arial"/>
          <w:sz w:val="24"/>
          <w:szCs w:val="24"/>
        </w:rPr>
        <w:t>(</w:t>
      </w:r>
      <w:r w:rsidR="009C5EF8">
        <w:rPr>
          <w:rFonts w:cs="Arial"/>
          <w:sz w:val="24"/>
          <w:szCs w:val="24"/>
        </w:rPr>
        <w:t>count</w:t>
      </w:r>
      <w:r w:rsidR="004029CF">
        <w:rPr>
          <w:rFonts w:cs="Arial"/>
          <w:sz w:val="24"/>
          <w:szCs w:val="24"/>
        </w:rPr>
        <w:t xml:space="preserve"> </w:t>
      </w:r>
      <w:r w:rsidR="00A86879">
        <w:rPr>
          <w:rFonts w:cs="Arial"/>
          <w:sz w:val="24"/>
          <w:szCs w:val="24"/>
        </w:rPr>
        <w:t>9</w:t>
      </w:r>
      <w:r w:rsidR="0093015C">
        <w:rPr>
          <w:rFonts w:cs="Arial"/>
          <w:sz w:val="24"/>
          <w:szCs w:val="24"/>
        </w:rPr>
        <w:t xml:space="preserve"> </w:t>
      </w:r>
      <w:r w:rsidR="001037E3">
        <w:rPr>
          <w:rFonts w:cs="Arial"/>
          <w:sz w:val="24"/>
          <w:szCs w:val="24"/>
        </w:rPr>
        <w:t>–</w:t>
      </w:r>
      <w:r w:rsidR="00CF4E0C">
        <w:rPr>
          <w:rFonts w:cs="Arial"/>
          <w:sz w:val="24"/>
          <w:szCs w:val="24"/>
        </w:rPr>
        <w:t xml:space="preserve"> </w:t>
      </w:r>
      <w:r w:rsidR="00A86879">
        <w:rPr>
          <w:rFonts w:cs="Arial"/>
          <w:sz w:val="24"/>
          <w:szCs w:val="24"/>
        </w:rPr>
        <w:t>569</w:t>
      </w:r>
      <w:r w:rsidR="00135572">
        <w:rPr>
          <w:rFonts w:cs="Arial"/>
          <w:sz w:val="24"/>
          <w:szCs w:val="24"/>
        </w:rPr>
        <w:t xml:space="preserve"> </w:t>
      </w:r>
      <w:r w:rsidR="001037E3">
        <w:rPr>
          <w:rFonts w:cs="Arial"/>
          <w:sz w:val="24"/>
          <w:szCs w:val="24"/>
        </w:rPr>
        <w:t>per 100k population</w:t>
      </w:r>
      <w:r w:rsidR="004756DE" w:rsidRPr="00534FB9">
        <w:rPr>
          <w:rFonts w:cs="Arial"/>
          <w:sz w:val="24"/>
          <w:szCs w:val="24"/>
        </w:rPr>
        <w:t xml:space="preserve"> </w:t>
      </w:r>
      <w:r w:rsidR="00E83F40">
        <w:rPr>
          <w:rFonts w:cs="Arial"/>
          <w:sz w:val="24"/>
          <w:szCs w:val="24"/>
        </w:rPr>
        <w:t xml:space="preserve">which </w:t>
      </w:r>
      <w:r w:rsidR="00182006">
        <w:rPr>
          <w:rFonts w:cs="Arial"/>
          <w:sz w:val="24"/>
          <w:szCs w:val="24"/>
        </w:rPr>
        <w:t xml:space="preserve">is </w:t>
      </w:r>
      <w:r w:rsidR="00173653">
        <w:rPr>
          <w:rFonts w:cs="Arial"/>
          <w:sz w:val="24"/>
          <w:szCs w:val="24"/>
        </w:rPr>
        <w:t xml:space="preserve">just </w:t>
      </w:r>
      <w:r w:rsidR="0049392C">
        <w:rPr>
          <w:rFonts w:cs="Arial"/>
          <w:sz w:val="24"/>
          <w:szCs w:val="24"/>
        </w:rPr>
        <w:t xml:space="preserve">statistically </w:t>
      </w:r>
      <w:r w:rsidR="003A3811">
        <w:rPr>
          <w:rFonts w:cs="Arial"/>
          <w:b/>
          <w:sz w:val="24"/>
          <w:szCs w:val="24"/>
        </w:rPr>
        <w:t>similar to</w:t>
      </w:r>
      <w:r w:rsidR="003A3811">
        <w:rPr>
          <w:rFonts w:cs="Arial"/>
          <w:sz w:val="24"/>
          <w:szCs w:val="24"/>
        </w:rPr>
        <w:t xml:space="preserve"> </w:t>
      </w:r>
      <w:r w:rsidR="00700F5C" w:rsidRPr="00534FB9">
        <w:rPr>
          <w:rFonts w:cs="Arial"/>
          <w:sz w:val="24"/>
          <w:szCs w:val="24"/>
        </w:rPr>
        <w:t xml:space="preserve">the </w:t>
      </w:r>
      <w:r w:rsidR="00452A04" w:rsidRPr="00534FB9">
        <w:rPr>
          <w:rFonts w:cs="Arial"/>
          <w:sz w:val="24"/>
          <w:szCs w:val="24"/>
        </w:rPr>
        <w:t>CCG</w:t>
      </w:r>
      <w:r w:rsidR="00752B13">
        <w:rPr>
          <w:rFonts w:cs="Arial"/>
          <w:sz w:val="24"/>
          <w:szCs w:val="24"/>
        </w:rPr>
        <w:t xml:space="preserve"> average</w:t>
      </w:r>
      <w:r w:rsidR="00452A04" w:rsidRPr="00534FB9">
        <w:rPr>
          <w:rFonts w:cs="Arial"/>
          <w:sz w:val="24"/>
          <w:szCs w:val="24"/>
        </w:rPr>
        <w:t xml:space="preserve"> </w:t>
      </w:r>
      <w:r w:rsidR="00960616">
        <w:rPr>
          <w:rFonts w:cs="Arial"/>
          <w:sz w:val="24"/>
          <w:szCs w:val="24"/>
        </w:rPr>
        <w:t>(</w:t>
      </w:r>
      <w:r w:rsidR="00173653">
        <w:rPr>
          <w:rFonts w:cs="Arial"/>
          <w:sz w:val="24"/>
          <w:szCs w:val="24"/>
        </w:rPr>
        <w:t>666</w:t>
      </w:r>
      <w:r w:rsidR="00227ED1">
        <w:rPr>
          <w:rFonts w:cs="Arial"/>
          <w:sz w:val="24"/>
          <w:szCs w:val="24"/>
        </w:rPr>
        <w:t xml:space="preserve"> </w:t>
      </w:r>
      <w:r w:rsidR="001037E3">
        <w:rPr>
          <w:rFonts w:cs="Arial"/>
          <w:sz w:val="24"/>
          <w:szCs w:val="24"/>
        </w:rPr>
        <w:t>per 100k population</w:t>
      </w:r>
      <w:r w:rsidR="004756DE" w:rsidRPr="00534FB9">
        <w:rPr>
          <w:rFonts w:cs="Arial"/>
          <w:sz w:val="24"/>
          <w:szCs w:val="24"/>
        </w:rPr>
        <w:t>)</w:t>
      </w:r>
      <w:r w:rsidR="001037E3">
        <w:rPr>
          <w:rFonts w:cs="Arial"/>
          <w:sz w:val="24"/>
          <w:szCs w:val="24"/>
        </w:rPr>
        <w:t>.</w:t>
      </w:r>
      <w:r w:rsidR="00195B53">
        <w:rPr>
          <w:rFonts w:cs="Arial"/>
          <w:sz w:val="24"/>
          <w:szCs w:val="24"/>
        </w:rPr>
        <w:t xml:space="preserve"> (</w:t>
      </w:r>
      <w:r w:rsidR="00195B53">
        <w:rPr>
          <w:rFonts w:cs="Arial"/>
          <w:i/>
          <w:sz w:val="24"/>
          <w:szCs w:val="24"/>
        </w:rPr>
        <w:t xml:space="preserve">The number of persons diagnosed with any invasive cancer excluding non-melanoma skin cancer, multiplied by 100,000 and divided by the practice list) </w:t>
      </w:r>
    </w:p>
    <w:p w14:paraId="59C73814" w14:textId="22ACF3AB" w:rsidR="00BC1AE1" w:rsidRDefault="00752B13" w:rsidP="001A090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QOF </w:t>
      </w:r>
      <w:r w:rsidR="00936078">
        <w:rPr>
          <w:rFonts w:cs="Arial"/>
          <w:b/>
          <w:sz w:val="24"/>
          <w:szCs w:val="24"/>
        </w:rPr>
        <w:t>c</w:t>
      </w:r>
      <w:r w:rsidR="001F5582" w:rsidRPr="001037E3">
        <w:rPr>
          <w:rFonts w:cs="Arial"/>
          <w:b/>
          <w:sz w:val="24"/>
          <w:szCs w:val="24"/>
        </w:rPr>
        <w:t xml:space="preserve">ancer </w:t>
      </w:r>
      <w:r w:rsidR="00667E0D" w:rsidRPr="001037E3">
        <w:rPr>
          <w:rFonts w:cs="Arial"/>
          <w:b/>
          <w:sz w:val="24"/>
          <w:szCs w:val="24"/>
        </w:rPr>
        <w:t>prevale</w:t>
      </w:r>
      <w:r w:rsidR="00EC2638" w:rsidRPr="001037E3">
        <w:rPr>
          <w:rFonts w:cs="Arial"/>
          <w:b/>
          <w:sz w:val="24"/>
          <w:szCs w:val="24"/>
        </w:rPr>
        <w:t>nce</w:t>
      </w:r>
      <w:r w:rsidR="00EC2638">
        <w:rPr>
          <w:rFonts w:cs="Arial"/>
          <w:sz w:val="24"/>
          <w:szCs w:val="24"/>
        </w:rPr>
        <w:t xml:space="preserve"> stood at</w:t>
      </w:r>
      <w:r w:rsidR="00A86879">
        <w:rPr>
          <w:rFonts w:cs="Arial"/>
          <w:sz w:val="24"/>
          <w:szCs w:val="24"/>
        </w:rPr>
        <w:t xml:space="preserve"> 3.6</w:t>
      </w:r>
      <w:r w:rsidR="000030BB">
        <w:rPr>
          <w:rFonts w:cs="Arial"/>
          <w:sz w:val="24"/>
          <w:szCs w:val="24"/>
        </w:rPr>
        <w:t>%</w:t>
      </w:r>
      <w:r w:rsidR="00227ED1">
        <w:rPr>
          <w:rFonts w:cs="Arial"/>
          <w:sz w:val="24"/>
          <w:szCs w:val="24"/>
        </w:rPr>
        <w:t xml:space="preserve"> for </w:t>
      </w:r>
      <w:r w:rsidR="001D4D2E">
        <w:rPr>
          <w:rFonts w:cs="Arial"/>
          <w:sz w:val="24"/>
          <w:szCs w:val="24"/>
        </w:rPr>
        <w:t>2016/17</w:t>
      </w:r>
      <w:r w:rsidR="001D4D2E" w:rsidRPr="00AB598E">
        <w:rPr>
          <w:rFonts w:cs="Arial"/>
          <w:sz w:val="24"/>
          <w:szCs w:val="24"/>
        </w:rPr>
        <w:t xml:space="preserve"> </w:t>
      </w:r>
      <w:r w:rsidR="00452A04">
        <w:rPr>
          <w:rFonts w:cs="Arial"/>
          <w:sz w:val="24"/>
          <w:szCs w:val="24"/>
        </w:rPr>
        <w:t xml:space="preserve">which </w:t>
      </w:r>
      <w:r w:rsidR="00B344C0">
        <w:rPr>
          <w:rFonts w:cs="Arial"/>
          <w:sz w:val="24"/>
          <w:szCs w:val="24"/>
        </w:rPr>
        <w:t>is</w:t>
      </w:r>
      <w:r w:rsidR="0049392C">
        <w:rPr>
          <w:rFonts w:cs="Arial"/>
          <w:sz w:val="24"/>
          <w:szCs w:val="24"/>
        </w:rPr>
        <w:t xml:space="preserve"> </w:t>
      </w:r>
      <w:r w:rsidR="0049392C" w:rsidRPr="00B91AD1">
        <w:rPr>
          <w:rFonts w:cs="Arial"/>
          <w:b/>
          <w:sz w:val="24"/>
          <w:szCs w:val="24"/>
        </w:rPr>
        <w:t>statistically</w:t>
      </w:r>
      <w:r w:rsidR="00B344C0">
        <w:rPr>
          <w:rFonts w:cs="Arial"/>
          <w:sz w:val="24"/>
          <w:szCs w:val="24"/>
        </w:rPr>
        <w:t xml:space="preserve"> </w:t>
      </w:r>
      <w:r w:rsidR="00135572">
        <w:rPr>
          <w:rFonts w:cs="Arial"/>
          <w:b/>
          <w:sz w:val="24"/>
          <w:szCs w:val="24"/>
        </w:rPr>
        <w:t>similar to</w:t>
      </w:r>
      <w:r w:rsidR="00173653">
        <w:rPr>
          <w:rFonts w:cs="Arial"/>
          <w:sz w:val="24"/>
          <w:szCs w:val="24"/>
        </w:rPr>
        <w:t xml:space="preserve"> </w:t>
      </w:r>
      <w:r w:rsidR="00F4267A">
        <w:rPr>
          <w:rFonts w:cs="Arial"/>
          <w:sz w:val="24"/>
          <w:szCs w:val="24"/>
        </w:rPr>
        <w:t xml:space="preserve">the CCG </w:t>
      </w:r>
      <w:r w:rsidR="00960616">
        <w:rPr>
          <w:rFonts w:cs="Arial"/>
          <w:sz w:val="24"/>
          <w:szCs w:val="24"/>
        </w:rPr>
        <w:t>average of (</w:t>
      </w:r>
      <w:r w:rsidR="00173653">
        <w:rPr>
          <w:rFonts w:cs="Arial"/>
          <w:sz w:val="24"/>
          <w:szCs w:val="24"/>
        </w:rPr>
        <w:t>3.5</w:t>
      </w:r>
      <w:r w:rsidR="00925C59">
        <w:rPr>
          <w:rFonts w:cs="Arial"/>
          <w:sz w:val="24"/>
          <w:szCs w:val="24"/>
        </w:rPr>
        <w:t>%</w:t>
      </w:r>
      <w:r w:rsidR="00135572">
        <w:rPr>
          <w:rFonts w:cs="Arial"/>
          <w:sz w:val="24"/>
          <w:szCs w:val="24"/>
        </w:rPr>
        <w:t xml:space="preserve">). The </w:t>
      </w:r>
      <w:r w:rsidR="00725496">
        <w:rPr>
          <w:rFonts w:cs="Arial"/>
          <w:sz w:val="24"/>
          <w:szCs w:val="24"/>
        </w:rPr>
        <w:t>England average</w:t>
      </w:r>
      <w:r>
        <w:rPr>
          <w:rFonts w:cs="Arial"/>
          <w:sz w:val="24"/>
          <w:szCs w:val="24"/>
        </w:rPr>
        <w:t xml:space="preserve"> </w:t>
      </w:r>
      <w:r w:rsidR="00192F00">
        <w:rPr>
          <w:rFonts w:cs="Arial"/>
          <w:sz w:val="24"/>
          <w:szCs w:val="24"/>
        </w:rPr>
        <w:t xml:space="preserve">of </w:t>
      </w:r>
      <w:r w:rsidR="009C3AF7">
        <w:rPr>
          <w:rFonts w:cs="Arial"/>
          <w:sz w:val="24"/>
          <w:szCs w:val="24"/>
        </w:rPr>
        <w:t>2.6</w:t>
      </w:r>
      <w:r>
        <w:rPr>
          <w:rFonts w:cs="Arial"/>
          <w:sz w:val="24"/>
          <w:szCs w:val="24"/>
        </w:rPr>
        <w:t>%</w:t>
      </w:r>
      <w:r w:rsidR="007377B8">
        <w:rPr>
          <w:rFonts w:cs="Arial"/>
          <w:sz w:val="24"/>
          <w:szCs w:val="24"/>
        </w:rPr>
        <w:t>.</w:t>
      </w:r>
      <w:r w:rsidR="00762211">
        <w:rPr>
          <w:rFonts w:cs="Arial"/>
          <w:sz w:val="24"/>
          <w:szCs w:val="24"/>
        </w:rPr>
        <w:t xml:space="preserve"> </w:t>
      </w:r>
      <w:r w:rsidR="00173653">
        <w:rPr>
          <w:rFonts w:cs="Arial"/>
          <w:sz w:val="24"/>
          <w:szCs w:val="24"/>
        </w:rPr>
        <w:t>This is trending upwards.</w:t>
      </w:r>
    </w:p>
    <w:p w14:paraId="59C73815" w14:textId="77777777" w:rsidR="00593C04" w:rsidRPr="00AB598E" w:rsidRDefault="00593C04" w:rsidP="009C5EF8">
      <w:pPr>
        <w:pStyle w:val="Heading2"/>
      </w:pPr>
      <w:r w:rsidRPr="00AB598E">
        <w:t>Screening</w:t>
      </w:r>
    </w:p>
    <w:p w14:paraId="59C73816" w14:textId="67D8BB3E" w:rsidR="006E0B80" w:rsidRDefault="00752B13" w:rsidP="001A0900">
      <w:pPr>
        <w:rPr>
          <w:rFonts w:cs="Arial"/>
          <w:sz w:val="24"/>
          <w:szCs w:val="24"/>
        </w:rPr>
      </w:pPr>
      <w:r w:rsidRPr="00AB598E">
        <w:rPr>
          <w:rFonts w:cs="Arial"/>
          <w:b/>
          <w:sz w:val="24"/>
          <w:szCs w:val="24"/>
        </w:rPr>
        <w:t xml:space="preserve">Breast </w:t>
      </w:r>
      <w:r w:rsidR="00890FC6" w:rsidRPr="00AB598E">
        <w:rPr>
          <w:rFonts w:cs="Arial"/>
          <w:b/>
          <w:sz w:val="24"/>
          <w:szCs w:val="24"/>
        </w:rPr>
        <w:t>s</w:t>
      </w:r>
      <w:r w:rsidR="001A0900" w:rsidRPr="00AB598E">
        <w:rPr>
          <w:rFonts w:cs="Arial"/>
          <w:b/>
          <w:sz w:val="24"/>
          <w:szCs w:val="24"/>
        </w:rPr>
        <w:t>creening:</w:t>
      </w:r>
      <w:r w:rsidR="003B4353" w:rsidRPr="00AB598E">
        <w:rPr>
          <w:rFonts w:cs="Arial"/>
          <w:b/>
          <w:sz w:val="24"/>
          <w:szCs w:val="24"/>
        </w:rPr>
        <w:t xml:space="preserve"> </w:t>
      </w:r>
      <w:r w:rsidR="003724C3" w:rsidRPr="00AB598E">
        <w:rPr>
          <w:rFonts w:cs="Arial"/>
          <w:sz w:val="24"/>
          <w:szCs w:val="24"/>
        </w:rPr>
        <w:t>B</w:t>
      </w:r>
      <w:r w:rsidR="00C074A8" w:rsidRPr="00AB598E">
        <w:rPr>
          <w:rFonts w:cs="Arial"/>
          <w:sz w:val="24"/>
          <w:szCs w:val="24"/>
        </w:rPr>
        <w:t>reast screening</w:t>
      </w:r>
      <w:r w:rsidR="007064FA" w:rsidRPr="00AB598E">
        <w:rPr>
          <w:rFonts w:cs="Arial"/>
          <w:sz w:val="24"/>
          <w:szCs w:val="24"/>
        </w:rPr>
        <w:t xml:space="preserve"> </w:t>
      </w:r>
      <w:r w:rsidRPr="00AB598E">
        <w:rPr>
          <w:rFonts w:cs="Arial"/>
          <w:sz w:val="24"/>
          <w:szCs w:val="24"/>
        </w:rPr>
        <w:t xml:space="preserve">uptake </w:t>
      </w:r>
      <w:r w:rsidR="001D4D2E">
        <w:rPr>
          <w:rFonts w:cs="Arial"/>
          <w:sz w:val="24"/>
          <w:szCs w:val="24"/>
        </w:rPr>
        <w:t>2016/17</w:t>
      </w:r>
      <w:r w:rsidRPr="00AB598E">
        <w:rPr>
          <w:rFonts w:cs="Arial"/>
          <w:sz w:val="24"/>
          <w:szCs w:val="24"/>
        </w:rPr>
        <w:t xml:space="preserve"> for take up of invitation within 6 months of invitation</w:t>
      </w:r>
      <w:r>
        <w:rPr>
          <w:rFonts w:cs="Arial"/>
          <w:sz w:val="24"/>
          <w:szCs w:val="24"/>
        </w:rPr>
        <w:t xml:space="preserve"> </w:t>
      </w:r>
      <w:r w:rsidR="007064FA">
        <w:rPr>
          <w:rFonts w:cs="Arial"/>
          <w:sz w:val="24"/>
          <w:szCs w:val="24"/>
        </w:rPr>
        <w:t>stood</w:t>
      </w:r>
      <w:r w:rsidR="00E83F40">
        <w:rPr>
          <w:rFonts w:cs="Arial"/>
          <w:sz w:val="24"/>
          <w:szCs w:val="24"/>
        </w:rPr>
        <w:t xml:space="preserve"> at </w:t>
      </w:r>
      <w:r w:rsidR="00A86879">
        <w:rPr>
          <w:rFonts w:cs="Arial"/>
          <w:sz w:val="24"/>
          <w:szCs w:val="24"/>
        </w:rPr>
        <w:t>89.5</w:t>
      </w:r>
      <w:r w:rsidR="005B671D">
        <w:rPr>
          <w:rFonts w:cs="Arial"/>
          <w:sz w:val="24"/>
          <w:szCs w:val="24"/>
        </w:rPr>
        <w:t>%, which was</w:t>
      </w:r>
      <w:r w:rsidR="003724C3">
        <w:rPr>
          <w:rFonts w:cs="Arial"/>
          <w:sz w:val="24"/>
          <w:szCs w:val="24"/>
        </w:rPr>
        <w:t xml:space="preserve"> </w:t>
      </w:r>
      <w:r w:rsidR="0049392C">
        <w:rPr>
          <w:rFonts w:cs="Arial"/>
          <w:sz w:val="24"/>
          <w:szCs w:val="24"/>
        </w:rPr>
        <w:t>statistically</w:t>
      </w:r>
      <w:r w:rsidR="0049392C" w:rsidRPr="00B00AEF">
        <w:rPr>
          <w:rFonts w:cs="Arial"/>
          <w:sz w:val="24"/>
          <w:szCs w:val="24"/>
        </w:rPr>
        <w:t xml:space="preserve"> </w:t>
      </w:r>
      <w:r w:rsidR="00C27B4A">
        <w:rPr>
          <w:rFonts w:cs="Arial"/>
          <w:b/>
          <w:sz w:val="24"/>
          <w:szCs w:val="24"/>
        </w:rPr>
        <w:t>similar to</w:t>
      </w:r>
      <w:r w:rsidR="007D38A6">
        <w:rPr>
          <w:rFonts w:cs="Arial"/>
          <w:sz w:val="24"/>
          <w:szCs w:val="24"/>
        </w:rPr>
        <w:t xml:space="preserve"> </w:t>
      </w:r>
      <w:r w:rsidR="006D49D5" w:rsidRPr="00B00AEF">
        <w:rPr>
          <w:rFonts w:cs="Arial"/>
          <w:sz w:val="24"/>
          <w:szCs w:val="24"/>
        </w:rPr>
        <w:t xml:space="preserve">the </w:t>
      </w:r>
      <w:r w:rsidR="00700F5C" w:rsidRPr="00B00AEF">
        <w:rPr>
          <w:rFonts w:cs="Arial"/>
          <w:sz w:val="24"/>
          <w:szCs w:val="24"/>
        </w:rPr>
        <w:t>CCG average</w:t>
      </w:r>
      <w:r w:rsidR="007112C2">
        <w:rPr>
          <w:rFonts w:cs="Arial"/>
          <w:sz w:val="24"/>
          <w:szCs w:val="24"/>
        </w:rPr>
        <w:t xml:space="preserve"> </w:t>
      </w:r>
      <w:r w:rsidR="00960616">
        <w:rPr>
          <w:rFonts w:cs="Arial"/>
          <w:sz w:val="24"/>
          <w:szCs w:val="24"/>
        </w:rPr>
        <w:t>(</w:t>
      </w:r>
      <w:r w:rsidR="00173653">
        <w:rPr>
          <w:rFonts w:cs="Arial"/>
          <w:sz w:val="24"/>
          <w:szCs w:val="24"/>
        </w:rPr>
        <w:t>81.5</w:t>
      </w:r>
      <w:r w:rsidR="004756DE">
        <w:rPr>
          <w:rFonts w:cs="Arial"/>
          <w:sz w:val="24"/>
          <w:szCs w:val="24"/>
        </w:rPr>
        <w:t>%</w:t>
      </w:r>
      <w:r w:rsidR="006338F1">
        <w:rPr>
          <w:rFonts w:cs="Arial"/>
          <w:sz w:val="24"/>
          <w:szCs w:val="24"/>
        </w:rPr>
        <w:t>).</w:t>
      </w:r>
      <w:r w:rsidR="00DD43F3">
        <w:rPr>
          <w:rStyle w:val="FootnoteReference"/>
          <w:rFonts w:cs="Arial"/>
          <w:sz w:val="24"/>
          <w:szCs w:val="24"/>
        </w:rPr>
        <w:footnoteReference w:id="1"/>
      </w:r>
    </w:p>
    <w:p w14:paraId="59C73817" w14:textId="403011F1" w:rsidR="00890FC6" w:rsidRDefault="00752B13" w:rsidP="001A0900">
      <w:pPr>
        <w:rPr>
          <w:rFonts w:cs="Arial"/>
          <w:sz w:val="24"/>
          <w:szCs w:val="24"/>
        </w:rPr>
      </w:pPr>
      <w:r w:rsidRPr="00752B13">
        <w:rPr>
          <w:rFonts w:cs="Arial"/>
          <w:b/>
          <w:sz w:val="24"/>
          <w:szCs w:val="24"/>
        </w:rPr>
        <w:t xml:space="preserve">Breast </w:t>
      </w:r>
      <w:r w:rsidR="00890FC6" w:rsidRPr="00752B13">
        <w:rPr>
          <w:rFonts w:cs="Arial"/>
          <w:b/>
          <w:sz w:val="24"/>
          <w:szCs w:val="24"/>
        </w:rPr>
        <w:t>screening</w:t>
      </w:r>
      <w:r w:rsidR="00B91AD1">
        <w:rPr>
          <w:rFonts w:cs="Arial"/>
          <w:b/>
          <w:sz w:val="24"/>
          <w:szCs w:val="24"/>
        </w:rPr>
        <w:t xml:space="preserve"> (3</w:t>
      </w:r>
      <w:r w:rsidRPr="00752B13">
        <w:rPr>
          <w:rFonts w:cs="Arial"/>
          <w:b/>
          <w:sz w:val="24"/>
          <w:szCs w:val="24"/>
        </w:rPr>
        <w:t>year coverage):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Breast screening uptake </w:t>
      </w:r>
      <w:r w:rsidR="001D4D2E">
        <w:rPr>
          <w:rFonts w:cs="Arial"/>
          <w:sz w:val="24"/>
          <w:szCs w:val="24"/>
        </w:rPr>
        <w:t>2016/17</w:t>
      </w:r>
      <w:r w:rsidR="001D4D2E" w:rsidRPr="00AB598E">
        <w:rPr>
          <w:rFonts w:cs="Arial"/>
          <w:sz w:val="24"/>
          <w:szCs w:val="24"/>
        </w:rPr>
        <w:t xml:space="preserve"> </w:t>
      </w:r>
      <w:r w:rsidR="00A86879">
        <w:rPr>
          <w:rFonts w:cs="Arial"/>
          <w:sz w:val="24"/>
          <w:szCs w:val="24"/>
        </w:rPr>
        <w:t>3</w:t>
      </w:r>
      <w:r w:rsidR="00354E9C">
        <w:rPr>
          <w:rFonts w:cs="Arial"/>
          <w:sz w:val="24"/>
          <w:szCs w:val="24"/>
        </w:rPr>
        <w:t xml:space="preserve">year coverage </w:t>
      </w:r>
      <w:r w:rsidR="00E83F40">
        <w:rPr>
          <w:rFonts w:cs="Arial"/>
          <w:sz w:val="24"/>
          <w:szCs w:val="24"/>
        </w:rPr>
        <w:t>stood at</w:t>
      </w:r>
      <w:r w:rsidR="00C27B4A">
        <w:rPr>
          <w:rFonts w:cs="Arial"/>
          <w:sz w:val="24"/>
          <w:szCs w:val="24"/>
        </w:rPr>
        <w:t xml:space="preserve"> </w:t>
      </w:r>
      <w:r w:rsidR="00A86879">
        <w:rPr>
          <w:rFonts w:cs="Arial"/>
          <w:sz w:val="24"/>
          <w:szCs w:val="24"/>
        </w:rPr>
        <w:t>65.9</w:t>
      </w:r>
      <w:r>
        <w:rPr>
          <w:rFonts w:cs="Arial"/>
          <w:sz w:val="24"/>
          <w:szCs w:val="24"/>
        </w:rPr>
        <w:t>%, which was</w:t>
      </w:r>
      <w:r w:rsidR="00B74C4B">
        <w:rPr>
          <w:rFonts w:cs="Arial"/>
          <w:b/>
          <w:sz w:val="24"/>
          <w:szCs w:val="24"/>
        </w:rPr>
        <w:t xml:space="preserve"> </w:t>
      </w:r>
      <w:r w:rsidR="0049392C">
        <w:rPr>
          <w:rFonts w:cs="Arial"/>
          <w:sz w:val="24"/>
          <w:szCs w:val="24"/>
        </w:rPr>
        <w:t>statistically</w:t>
      </w:r>
      <w:r w:rsidR="0049392C">
        <w:rPr>
          <w:rFonts w:cs="Arial"/>
          <w:b/>
          <w:sz w:val="24"/>
          <w:szCs w:val="24"/>
        </w:rPr>
        <w:t xml:space="preserve"> </w:t>
      </w:r>
      <w:r w:rsidR="00A86879">
        <w:rPr>
          <w:rFonts w:cs="Arial"/>
          <w:b/>
          <w:sz w:val="24"/>
          <w:szCs w:val="24"/>
        </w:rPr>
        <w:t>lower than</w:t>
      </w:r>
      <w:r w:rsidR="0093015C">
        <w:rPr>
          <w:rFonts w:cs="Arial"/>
          <w:sz w:val="24"/>
          <w:szCs w:val="24"/>
        </w:rPr>
        <w:t xml:space="preserve"> </w:t>
      </w:r>
      <w:r w:rsidR="00E170B4">
        <w:rPr>
          <w:rFonts w:cs="Arial"/>
          <w:sz w:val="24"/>
          <w:szCs w:val="24"/>
        </w:rPr>
        <w:t xml:space="preserve">the CCG average of </w:t>
      </w:r>
      <w:r w:rsidR="00173653">
        <w:rPr>
          <w:rFonts w:cs="Arial"/>
          <w:sz w:val="24"/>
          <w:szCs w:val="24"/>
        </w:rPr>
        <w:t>75.9</w:t>
      </w:r>
      <w:r>
        <w:rPr>
          <w:rFonts w:cs="Arial"/>
          <w:sz w:val="24"/>
          <w:szCs w:val="24"/>
        </w:rPr>
        <w:t xml:space="preserve">% </w:t>
      </w:r>
      <w:r w:rsidRPr="00C84B1B">
        <w:rPr>
          <w:rFonts w:cs="Arial"/>
          <w:sz w:val="24"/>
          <w:szCs w:val="24"/>
        </w:rPr>
        <w:t xml:space="preserve">and </w:t>
      </w:r>
      <w:r w:rsidR="00A86879">
        <w:rPr>
          <w:rFonts w:cs="Arial"/>
          <w:b/>
          <w:sz w:val="24"/>
          <w:szCs w:val="24"/>
        </w:rPr>
        <w:t>below</w:t>
      </w:r>
      <w:r w:rsidRPr="00C84B1B">
        <w:rPr>
          <w:rFonts w:cs="Arial"/>
          <w:b/>
          <w:sz w:val="24"/>
          <w:szCs w:val="24"/>
        </w:rPr>
        <w:t xml:space="preserve"> national target of 80%.</w:t>
      </w:r>
      <w:r>
        <w:rPr>
          <w:rFonts w:cs="Arial"/>
          <w:sz w:val="24"/>
          <w:szCs w:val="24"/>
        </w:rPr>
        <w:t xml:space="preserve"> </w:t>
      </w:r>
      <w:r w:rsidR="00DD43F3">
        <w:rPr>
          <w:rStyle w:val="FootnoteReference"/>
          <w:rFonts w:cs="Arial"/>
          <w:sz w:val="24"/>
          <w:szCs w:val="24"/>
        </w:rPr>
        <w:footnoteReference w:id="2"/>
      </w:r>
    </w:p>
    <w:p w14:paraId="59C73818" w14:textId="3DD889E2" w:rsidR="00EF1BE7" w:rsidRDefault="007D1509" w:rsidP="001A0900">
      <w:pPr>
        <w:rPr>
          <w:rFonts w:cs="Arial"/>
          <w:b/>
          <w:sz w:val="24"/>
          <w:szCs w:val="24"/>
        </w:rPr>
      </w:pPr>
      <w:r w:rsidRPr="00872D49">
        <w:rPr>
          <w:rFonts w:cs="Arial"/>
          <w:b/>
          <w:sz w:val="24"/>
          <w:szCs w:val="24"/>
        </w:rPr>
        <w:t>C</w:t>
      </w:r>
      <w:r w:rsidR="00752B13">
        <w:rPr>
          <w:rFonts w:cs="Arial"/>
          <w:b/>
          <w:sz w:val="24"/>
          <w:szCs w:val="24"/>
        </w:rPr>
        <w:t>ervical S</w:t>
      </w:r>
      <w:r w:rsidR="001A0900" w:rsidRPr="00872D49">
        <w:rPr>
          <w:rFonts w:cs="Arial"/>
          <w:b/>
          <w:sz w:val="24"/>
          <w:szCs w:val="24"/>
        </w:rPr>
        <w:t>creening</w:t>
      </w:r>
      <w:r w:rsidR="00752B13">
        <w:rPr>
          <w:rFonts w:cs="Arial"/>
          <w:b/>
          <w:sz w:val="24"/>
          <w:szCs w:val="24"/>
        </w:rPr>
        <w:t>:</w:t>
      </w:r>
      <w:r w:rsidR="001A0900" w:rsidRPr="00B00AEF">
        <w:rPr>
          <w:rFonts w:cs="Arial"/>
          <w:sz w:val="24"/>
          <w:szCs w:val="24"/>
        </w:rPr>
        <w:t xml:space="preserve"> </w:t>
      </w:r>
      <w:r w:rsidR="007064FA">
        <w:rPr>
          <w:rFonts w:cs="Arial"/>
          <w:sz w:val="24"/>
          <w:szCs w:val="24"/>
        </w:rPr>
        <w:t>up</w:t>
      </w:r>
      <w:r w:rsidR="005B671D">
        <w:rPr>
          <w:rFonts w:cs="Arial"/>
          <w:sz w:val="24"/>
          <w:szCs w:val="24"/>
        </w:rPr>
        <w:t xml:space="preserve">take </w:t>
      </w:r>
      <w:r w:rsidR="00403BB8">
        <w:rPr>
          <w:rFonts w:cs="Arial"/>
          <w:sz w:val="24"/>
          <w:szCs w:val="24"/>
        </w:rPr>
        <w:t>2016/</w:t>
      </w:r>
      <w:proofErr w:type="gramStart"/>
      <w:r w:rsidR="00403BB8">
        <w:rPr>
          <w:rFonts w:cs="Arial"/>
          <w:sz w:val="24"/>
          <w:szCs w:val="24"/>
        </w:rPr>
        <w:t>17</w:t>
      </w:r>
      <w:r w:rsidR="00752B13">
        <w:rPr>
          <w:rFonts w:cs="Arial"/>
          <w:sz w:val="24"/>
          <w:szCs w:val="24"/>
        </w:rPr>
        <w:t>,</w:t>
      </w:r>
      <w:proofErr w:type="gramEnd"/>
      <w:r w:rsidR="00752B13">
        <w:rPr>
          <w:rFonts w:cs="Arial"/>
          <w:sz w:val="24"/>
          <w:szCs w:val="24"/>
        </w:rPr>
        <w:t xml:space="preserve"> </w:t>
      </w:r>
      <w:r w:rsidR="005B671D">
        <w:rPr>
          <w:rFonts w:cs="Arial"/>
          <w:sz w:val="24"/>
          <w:szCs w:val="24"/>
        </w:rPr>
        <w:t xml:space="preserve">stood </w:t>
      </w:r>
      <w:r w:rsidR="00A86879">
        <w:rPr>
          <w:rFonts w:cs="Arial"/>
          <w:sz w:val="24"/>
          <w:szCs w:val="24"/>
        </w:rPr>
        <w:t>76.6</w:t>
      </w:r>
      <w:r w:rsidR="003724C3">
        <w:rPr>
          <w:rFonts w:cs="Arial"/>
          <w:sz w:val="24"/>
          <w:szCs w:val="24"/>
        </w:rPr>
        <w:t>%</w:t>
      </w:r>
      <w:r w:rsidR="00084DE3">
        <w:rPr>
          <w:rFonts w:cs="Arial"/>
          <w:sz w:val="24"/>
          <w:szCs w:val="24"/>
        </w:rPr>
        <w:t xml:space="preserve"> which was </w:t>
      </w:r>
      <w:r w:rsidR="0049392C">
        <w:rPr>
          <w:rFonts w:cs="Arial"/>
          <w:sz w:val="24"/>
          <w:szCs w:val="24"/>
        </w:rPr>
        <w:t>statistically</w:t>
      </w:r>
      <w:r w:rsidR="0049392C">
        <w:rPr>
          <w:rFonts w:cs="Arial"/>
          <w:b/>
          <w:sz w:val="24"/>
          <w:szCs w:val="24"/>
        </w:rPr>
        <w:t xml:space="preserve"> </w:t>
      </w:r>
      <w:r w:rsidR="00A40294">
        <w:rPr>
          <w:rFonts w:cs="Arial"/>
          <w:b/>
          <w:sz w:val="24"/>
          <w:szCs w:val="24"/>
        </w:rPr>
        <w:t>similar to</w:t>
      </w:r>
      <w:r w:rsidR="00173653">
        <w:rPr>
          <w:rFonts w:cs="Arial"/>
          <w:sz w:val="24"/>
          <w:szCs w:val="24"/>
        </w:rPr>
        <w:t xml:space="preserve"> </w:t>
      </w:r>
      <w:r w:rsidR="00925C59">
        <w:rPr>
          <w:rFonts w:cs="Arial"/>
          <w:sz w:val="24"/>
          <w:szCs w:val="24"/>
        </w:rPr>
        <w:t>the CCG</w:t>
      </w:r>
      <w:r w:rsidR="00373E44">
        <w:rPr>
          <w:rFonts w:cs="Arial"/>
          <w:sz w:val="24"/>
          <w:szCs w:val="24"/>
        </w:rPr>
        <w:t xml:space="preserve"> </w:t>
      </w:r>
      <w:r w:rsidR="007112C2">
        <w:rPr>
          <w:rFonts w:cs="Arial"/>
          <w:sz w:val="24"/>
          <w:szCs w:val="24"/>
        </w:rPr>
        <w:t>average</w:t>
      </w:r>
      <w:r w:rsidR="00D51635">
        <w:rPr>
          <w:rFonts w:cs="Arial"/>
          <w:sz w:val="24"/>
          <w:szCs w:val="24"/>
        </w:rPr>
        <w:t xml:space="preserve"> </w:t>
      </w:r>
      <w:r w:rsidR="00960616">
        <w:rPr>
          <w:rFonts w:cs="Arial"/>
          <w:sz w:val="24"/>
          <w:szCs w:val="24"/>
        </w:rPr>
        <w:t>(</w:t>
      </w:r>
      <w:r w:rsidR="00B91AD1">
        <w:rPr>
          <w:rFonts w:cs="Arial"/>
          <w:sz w:val="24"/>
          <w:szCs w:val="24"/>
        </w:rPr>
        <w:t>78.5</w:t>
      </w:r>
      <w:r w:rsidR="00286415">
        <w:rPr>
          <w:rFonts w:cs="Arial"/>
          <w:sz w:val="24"/>
          <w:szCs w:val="24"/>
        </w:rPr>
        <w:t>%)</w:t>
      </w:r>
      <w:r w:rsidR="007A323A">
        <w:rPr>
          <w:rFonts w:cs="Arial"/>
          <w:sz w:val="24"/>
          <w:szCs w:val="24"/>
        </w:rPr>
        <w:t>,</w:t>
      </w:r>
      <w:r w:rsidR="00752B13">
        <w:rPr>
          <w:rFonts w:cs="Arial"/>
          <w:sz w:val="24"/>
          <w:szCs w:val="24"/>
        </w:rPr>
        <w:t xml:space="preserve"> </w:t>
      </w:r>
      <w:r w:rsidR="0049392C">
        <w:rPr>
          <w:rFonts w:cs="Arial"/>
          <w:sz w:val="24"/>
          <w:szCs w:val="24"/>
        </w:rPr>
        <w:t xml:space="preserve">statistically </w:t>
      </w:r>
      <w:r w:rsidR="0049392C">
        <w:rPr>
          <w:rFonts w:cs="Arial"/>
          <w:b/>
          <w:sz w:val="24"/>
          <w:szCs w:val="24"/>
        </w:rPr>
        <w:t>higher than</w:t>
      </w:r>
      <w:r w:rsidR="0049392C">
        <w:rPr>
          <w:rFonts w:cs="Arial"/>
          <w:sz w:val="24"/>
          <w:szCs w:val="24"/>
        </w:rPr>
        <w:t xml:space="preserve"> </w:t>
      </w:r>
      <w:r w:rsidR="00872D49">
        <w:rPr>
          <w:rFonts w:cs="Arial"/>
          <w:sz w:val="24"/>
          <w:szCs w:val="24"/>
        </w:rPr>
        <w:t xml:space="preserve">the </w:t>
      </w:r>
      <w:r w:rsidR="00960616">
        <w:rPr>
          <w:rFonts w:cs="Arial"/>
          <w:sz w:val="24"/>
          <w:szCs w:val="24"/>
        </w:rPr>
        <w:t xml:space="preserve">England average </w:t>
      </w:r>
      <w:r w:rsidR="004E7C1E">
        <w:rPr>
          <w:rFonts w:cs="Arial"/>
          <w:sz w:val="24"/>
          <w:szCs w:val="24"/>
        </w:rPr>
        <w:t xml:space="preserve">was </w:t>
      </w:r>
      <w:r w:rsidR="00403BB8">
        <w:rPr>
          <w:rFonts w:cs="Arial"/>
          <w:sz w:val="24"/>
          <w:szCs w:val="24"/>
        </w:rPr>
        <w:t>72.1</w:t>
      </w:r>
      <w:r w:rsidR="0095261D">
        <w:rPr>
          <w:rFonts w:cs="Arial"/>
          <w:sz w:val="24"/>
          <w:szCs w:val="24"/>
        </w:rPr>
        <w:t xml:space="preserve">% </w:t>
      </w:r>
      <w:r w:rsidR="007A323A">
        <w:rPr>
          <w:rFonts w:cs="Arial"/>
          <w:sz w:val="24"/>
          <w:szCs w:val="24"/>
        </w:rPr>
        <w:t>and</w:t>
      </w:r>
      <w:r w:rsidR="004E7C1E">
        <w:rPr>
          <w:rFonts w:cs="Arial"/>
          <w:sz w:val="24"/>
          <w:szCs w:val="24"/>
        </w:rPr>
        <w:t xml:space="preserve"> </w:t>
      </w:r>
      <w:r w:rsidR="00A86879">
        <w:rPr>
          <w:rFonts w:cs="Arial"/>
          <w:b/>
          <w:sz w:val="24"/>
          <w:szCs w:val="24"/>
        </w:rPr>
        <w:t>below</w:t>
      </w:r>
      <w:r w:rsidR="00A40294">
        <w:rPr>
          <w:rFonts w:cs="Arial"/>
          <w:b/>
          <w:sz w:val="24"/>
          <w:szCs w:val="24"/>
        </w:rPr>
        <w:t xml:space="preserve"> </w:t>
      </w:r>
      <w:r w:rsidR="00752B13" w:rsidRPr="00C84B1B">
        <w:rPr>
          <w:rFonts w:cs="Arial"/>
          <w:b/>
          <w:sz w:val="24"/>
          <w:szCs w:val="24"/>
        </w:rPr>
        <w:t xml:space="preserve">the </w:t>
      </w:r>
      <w:r w:rsidR="00872D49" w:rsidRPr="00C84B1B">
        <w:rPr>
          <w:rFonts w:cs="Arial"/>
          <w:b/>
          <w:sz w:val="24"/>
          <w:szCs w:val="24"/>
        </w:rPr>
        <w:t>national target</w:t>
      </w:r>
      <w:r w:rsidR="007A323A">
        <w:rPr>
          <w:rFonts w:cs="Arial"/>
          <w:b/>
          <w:sz w:val="24"/>
          <w:szCs w:val="24"/>
        </w:rPr>
        <w:t xml:space="preserve"> 80%</w:t>
      </w:r>
      <w:r w:rsidR="00872D49" w:rsidRPr="00C84B1B">
        <w:rPr>
          <w:rFonts w:cs="Arial"/>
          <w:b/>
          <w:sz w:val="24"/>
          <w:szCs w:val="24"/>
        </w:rPr>
        <w:t xml:space="preserve">. </w:t>
      </w:r>
    </w:p>
    <w:p w14:paraId="59C73819" w14:textId="6319C512" w:rsidR="00AA575F" w:rsidRPr="00652EBB" w:rsidRDefault="001A0900" w:rsidP="001A0900">
      <w:pPr>
        <w:rPr>
          <w:rFonts w:cs="Arial"/>
          <w:b/>
          <w:sz w:val="24"/>
          <w:szCs w:val="24"/>
        </w:rPr>
      </w:pPr>
      <w:r w:rsidRPr="00872D49">
        <w:rPr>
          <w:rFonts w:cs="Arial"/>
          <w:b/>
          <w:sz w:val="24"/>
          <w:szCs w:val="24"/>
        </w:rPr>
        <w:t xml:space="preserve">Bowel </w:t>
      </w:r>
      <w:r w:rsidR="00752B13">
        <w:rPr>
          <w:rFonts w:cs="Arial"/>
          <w:b/>
          <w:sz w:val="24"/>
          <w:szCs w:val="24"/>
        </w:rPr>
        <w:t>S</w:t>
      </w:r>
      <w:r w:rsidR="007112C2" w:rsidRPr="00872D49">
        <w:rPr>
          <w:rFonts w:cs="Arial"/>
          <w:b/>
          <w:sz w:val="24"/>
          <w:szCs w:val="24"/>
        </w:rPr>
        <w:t>creening</w:t>
      </w:r>
      <w:r w:rsidR="00752B13">
        <w:rPr>
          <w:rFonts w:cs="Arial"/>
          <w:b/>
          <w:sz w:val="24"/>
          <w:szCs w:val="24"/>
        </w:rPr>
        <w:t xml:space="preserve">: </w:t>
      </w:r>
      <w:r w:rsidR="00593C04">
        <w:rPr>
          <w:rFonts w:cs="Arial"/>
          <w:sz w:val="24"/>
          <w:szCs w:val="24"/>
        </w:rPr>
        <w:t xml:space="preserve">Bowel screening uptake </w:t>
      </w:r>
      <w:r w:rsidR="00403BB8">
        <w:rPr>
          <w:rFonts w:cs="Arial"/>
          <w:sz w:val="24"/>
          <w:szCs w:val="24"/>
        </w:rPr>
        <w:t>2016/17</w:t>
      </w:r>
      <w:r w:rsidR="00752B13">
        <w:rPr>
          <w:rFonts w:cs="Arial"/>
          <w:sz w:val="24"/>
          <w:szCs w:val="24"/>
        </w:rPr>
        <w:t>, for take up of invitation within 6 mo</w:t>
      </w:r>
      <w:r w:rsidR="00593C04">
        <w:rPr>
          <w:rFonts w:cs="Arial"/>
          <w:sz w:val="24"/>
          <w:szCs w:val="24"/>
        </w:rPr>
        <w:t>nths of invitation stood at</w:t>
      </w:r>
      <w:r w:rsidR="00173653">
        <w:rPr>
          <w:rFonts w:cs="Arial"/>
          <w:sz w:val="24"/>
          <w:szCs w:val="24"/>
        </w:rPr>
        <w:t xml:space="preserve"> </w:t>
      </w:r>
      <w:r w:rsidR="00A86879">
        <w:rPr>
          <w:rFonts w:cs="Arial"/>
          <w:sz w:val="24"/>
          <w:szCs w:val="24"/>
        </w:rPr>
        <w:t>67.6</w:t>
      </w:r>
      <w:r w:rsidR="00A27BA0">
        <w:rPr>
          <w:rFonts w:cs="Arial"/>
          <w:sz w:val="24"/>
          <w:szCs w:val="24"/>
        </w:rPr>
        <w:t xml:space="preserve">% </w:t>
      </w:r>
      <w:r w:rsidR="00752B13">
        <w:rPr>
          <w:rFonts w:cs="Arial"/>
          <w:sz w:val="24"/>
          <w:szCs w:val="24"/>
        </w:rPr>
        <w:t xml:space="preserve">which is </w:t>
      </w:r>
      <w:r w:rsidR="007D38A6">
        <w:rPr>
          <w:rFonts w:cs="Arial"/>
          <w:b/>
          <w:sz w:val="24"/>
          <w:szCs w:val="24"/>
        </w:rPr>
        <w:t>similar to</w:t>
      </w:r>
      <w:r w:rsidR="007D38A6">
        <w:rPr>
          <w:rFonts w:cs="Arial"/>
          <w:sz w:val="24"/>
          <w:szCs w:val="24"/>
        </w:rPr>
        <w:t xml:space="preserve"> </w:t>
      </w:r>
      <w:r w:rsidR="007112C2">
        <w:rPr>
          <w:rFonts w:cs="Arial"/>
          <w:sz w:val="24"/>
          <w:szCs w:val="24"/>
        </w:rPr>
        <w:t>the CCG average</w:t>
      </w:r>
      <w:r w:rsidR="00102E05">
        <w:rPr>
          <w:rFonts w:cs="Arial"/>
          <w:sz w:val="24"/>
          <w:szCs w:val="24"/>
        </w:rPr>
        <w:t xml:space="preserve"> </w:t>
      </w:r>
      <w:r w:rsidR="00960616">
        <w:rPr>
          <w:rFonts w:cs="Arial"/>
          <w:sz w:val="24"/>
          <w:szCs w:val="24"/>
        </w:rPr>
        <w:t xml:space="preserve">of </w:t>
      </w:r>
      <w:r w:rsidR="00B91AD1">
        <w:rPr>
          <w:rFonts w:cs="Arial"/>
          <w:sz w:val="24"/>
          <w:szCs w:val="24"/>
        </w:rPr>
        <w:t>64.0</w:t>
      </w:r>
      <w:r w:rsidR="006338F1">
        <w:rPr>
          <w:rFonts w:cs="Arial"/>
          <w:sz w:val="24"/>
          <w:szCs w:val="24"/>
        </w:rPr>
        <w:t xml:space="preserve">%. </w:t>
      </w:r>
    </w:p>
    <w:p w14:paraId="59C7381A" w14:textId="42089A55" w:rsidR="00354E9C" w:rsidRDefault="00E21D7B" w:rsidP="001A090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Bowel </w:t>
      </w:r>
      <w:proofErr w:type="gramStart"/>
      <w:r w:rsidR="00752B13" w:rsidRPr="00752B13">
        <w:rPr>
          <w:rFonts w:cs="Arial"/>
          <w:b/>
          <w:sz w:val="24"/>
          <w:szCs w:val="24"/>
        </w:rPr>
        <w:t>Screening</w:t>
      </w:r>
      <w:proofErr w:type="gramEnd"/>
      <w:r w:rsidR="00752B13" w:rsidRPr="00752B13">
        <w:rPr>
          <w:rFonts w:cs="Arial"/>
          <w:b/>
          <w:sz w:val="24"/>
          <w:szCs w:val="24"/>
        </w:rPr>
        <w:t xml:space="preserve"> (</w:t>
      </w:r>
      <w:r w:rsidR="00A86879">
        <w:rPr>
          <w:rFonts w:cs="Arial"/>
          <w:b/>
          <w:sz w:val="24"/>
          <w:szCs w:val="24"/>
        </w:rPr>
        <w:t>2.5</w:t>
      </w:r>
      <w:r w:rsidR="00752B13" w:rsidRPr="00752B13">
        <w:rPr>
          <w:rFonts w:cs="Arial"/>
          <w:b/>
          <w:sz w:val="24"/>
          <w:szCs w:val="24"/>
        </w:rPr>
        <w:t>year coverage):</w:t>
      </w:r>
      <w:r w:rsidR="00752B13">
        <w:rPr>
          <w:rFonts w:cs="Arial"/>
          <w:sz w:val="24"/>
          <w:szCs w:val="24"/>
        </w:rPr>
        <w:t xml:space="preserve"> </w:t>
      </w:r>
      <w:r w:rsidR="008D42D9">
        <w:rPr>
          <w:rFonts w:cs="Arial"/>
          <w:sz w:val="24"/>
          <w:szCs w:val="24"/>
        </w:rPr>
        <w:t>Bowel screening uptake 2015/16,</w:t>
      </w:r>
      <w:r w:rsidR="00E83F40">
        <w:rPr>
          <w:rFonts w:cs="Arial"/>
          <w:sz w:val="24"/>
          <w:szCs w:val="24"/>
        </w:rPr>
        <w:t xml:space="preserve"> 2.5 year coverage stood at </w:t>
      </w:r>
      <w:r w:rsidR="00A86879">
        <w:rPr>
          <w:rFonts w:cs="Arial"/>
          <w:sz w:val="24"/>
          <w:szCs w:val="24"/>
        </w:rPr>
        <w:t>64.3</w:t>
      </w:r>
      <w:r w:rsidR="00A27BA0">
        <w:rPr>
          <w:rFonts w:cs="Arial"/>
          <w:sz w:val="24"/>
          <w:szCs w:val="24"/>
        </w:rPr>
        <w:t>%</w:t>
      </w:r>
      <w:r w:rsidR="00B74C4B">
        <w:rPr>
          <w:rFonts w:cs="Arial"/>
          <w:sz w:val="24"/>
          <w:szCs w:val="24"/>
        </w:rPr>
        <w:t xml:space="preserve"> which was</w:t>
      </w:r>
      <w:r w:rsidR="00A27BA0">
        <w:rPr>
          <w:rFonts w:cs="Arial"/>
          <w:sz w:val="24"/>
          <w:szCs w:val="24"/>
        </w:rPr>
        <w:t xml:space="preserve"> </w:t>
      </w:r>
      <w:r w:rsidR="007D38A6">
        <w:rPr>
          <w:rFonts w:cs="Arial"/>
          <w:sz w:val="24"/>
          <w:szCs w:val="24"/>
        </w:rPr>
        <w:t xml:space="preserve">statistically </w:t>
      </w:r>
      <w:r w:rsidR="00382F3D">
        <w:rPr>
          <w:rFonts w:cs="Arial"/>
          <w:b/>
          <w:sz w:val="24"/>
          <w:szCs w:val="24"/>
        </w:rPr>
        <w:t>similar to</w:t>
      </w:r>
      <w:r w:rsidR="009062F6">
        <w:rPr>
          <w:rFonts w:cs="Arial"/>
          <w:sz w:val="24"/>
          <w:szCs w:val="24"/>
        </w:rPr>
        <w:t xml:space="preserve"> </w:t>
      </w:r>
      <w:r w:rsidR="00960616">
        <w:rPr>
          <w:rFonts w:cs="Arial"/>
          <w:sz w:val="24"/>
          <w:szCs w:val="24"/>
        </w:rPr>
        <w:t xml:space="preserve">the CCG average of </w:t>
      </w:r>
      <w:r w:rsidR="00B91AD1">
        <w:rPr>
          <w:rFonts w:cs="Arial"/>
          <w:sz w:val="24"/>
          <w:szCs w:val="24"/>
        </w:rPr>
        <w:t>64.7</w:t>
      </w:r>
      <w:r w:rsidR="008D42D9">
        <w:rPr>
          <w:rFonts w:cs="Arial"/>
          <w:sz w:val="24"/>
          <w:szCs w:val="24"/>
        </w:rPr>
        <w:t xml:space="preserve">% and </w:t>
      </w:r>
      <w:r w:rsidR="00D43E5F">
        <w:rPr>
          <w:rFonts w:cs="Arial"/>
          <w:sz w:val="24"/>
          <w:szCs w:val="24"/>
        </w:rPr>
        <w:t xml:space="preserve">above the </w:t>
      </w:r>
      <w:r w:rsidR="00B2446A">
        <w:rPr>
          <w:rFonts w:cs="Arial"/>
          <w:sz w:val="24"/>
          <w:szCs w:val="24"/>
        </w:rPr>
        <w:t>England average of 57</w:t>
      </w:r>
      <w:r w:rsidR="00403BB8">
        <w:rPr>
          <w:rFonts w:cs="Arial"/>
          <w:sz w:val="24"/>
          <w:szCs w:val="24"/>
        </w:rPr>
        <w:t>.5</w:t>
      </w:r>
      <w:r w:rsidR="00B2446A">
        <w:rPr>
          <w:rFonts w:cs="Arial"/>
          <w:sz w:val="24"/>
          <w:szCs w:val="24"/>
        </w:rPr>
        <w:t>%.</w:t>
      </w:r>
      <w:r w:rsidR="0093015C">
        <w:rPr>
          <w:rStyle w:val="FootnoteReference"/>
          <w:rFonts w:cs="Arial"/>
          <w:b/>
          <w:sz w:val="24"/>
          <w:szCs w:val="24"/>
        </w:rPr>
        <w:footnoteReference w:id="3"/>
      </w:r>
      <w:r w:rsidR="0093015C">
        <w:rPr>
          <w:rFonts w:cs="Arial"/>
          <w:b/>
          <w:sz w:val="24"/>
          <w:szCs w:val="24"/>
        </w:rPr>
        <w:t xml:space="preserve"> </w:t>
      </w:r>
      <w:r w:rsidR="00B2446A">
        <w:rPr>
          <w:rFonts w:cs="Arial"/>
          <w:sz w:val="24"/>
          <w:szCs w:val="24"/>
        </w:rPr>
        <w:t xml:space="preserve"> </w:t>
      </w:r>
      <w:r w:rsidR="006338F1">
        <w:rPr>
          <w:rFonts w:cs="Arial"/>
          <w:b/>
          <w:sz w:val="24"/>
          <w:szCs w:val="24"/>
        </w:rPr>
        <w:t>The national target is 60%</w:t>
      </w:r>
      <w:r w:rsidR="009062F6">
        <w:rPr>
          <w:rFonts w:cs="Arial"/>
          <w:b/>
          <w:sz w:val="24"/>
          <w:szCs w:val="24"/>
        </w:rPr>
        <w:t>.</w:t>
      </w:r>
    </w:p>
    <w:p w14:paraId="59C7381B" w14:textId="77777777" w:rsidR="00A858C1" w:rsidRPr="00195B53" w:rsidRDefault="00A858C1" w:rsidP="00976FB8">
      <w:pPr>
        <w:pStyle w:val="Heading2"/>
      </w:pPr>
      <w:r w:rsidRPr="00195B53">
        <w:t>Presentation &amp; Assessment</w:t>
      </w:r>
    </w:p>
    <w:p w14:paraId="59C7381C" w14:textId="7C249898" w:rsidR="0064754C" w:rsidRDefault="00F8086B" w:rsidP="00804D00">
      <w:pPr>
        <w:rPr>
          <w:rFonts w:cs="Arial"/>
          <w:sz w:val="24"/>
          <w:szCs w:val="24"/>
        </w:rPr>
      </w:pPr>
      <w:r w:rsidRPr="00B77B66">
        <w:rPr>
          <w:rFonts w:cs="Arial"/>
          <w:b/>
          <w:sz w:val="24"/>
          <w:szCs w:val="24"/>
        </w:rPr>
        <w:t xml:space="preserve">Two week wait referrals </w:t>
      </w:r>
      <w:r w:rsidR="008D42D9">
        <w:rPr>
          <w:rFonts w:cs="Arial"/>
          <w:b/>
          <w:sz w:val="24"/>
          <w:szCs w:val="24"/>
        </w:rPr>
        <w:t>for suspected cancer (</w:t>
      </w:r>
      <w:r w:rsidR="00403BB8">
        <w:rPr>
          <w:rFonts w:cs="Arial"/>
          <w:b/>
          <w:sz w:val="24"/>
          <w:szCs w:val="24"/>
        </w:rPr>
        <w:t>2016/17</w:t>
      </w:r>
      <w:r w:rsidR="008D42D9">
        <w:rPr>
          <w:rFonts w:cs="Arial"/>
          <w:b/>
          <w:sz w:val="24"/>
          <w:szCs w:val="24"/>
        </w:rPr>
        <w:t xml:space="preserve">) </w:t>
      </w:r>
      <w:r w:rsidR="00286415" w:rsidRPr="000632A9">
        <w:rPr>
          <w:rFonts w:cs="Arial"/>
          <w:sz w:val="24"/>
          <w:szCs w:val="24"/>
        </w:rPr>
        <w:t>were</w:t>
      </w:r>
      <w:r w:rsidR="00B87F9C">
        <w:rPr>
          <w:rFonts w:cs="Arial"/>
          <w:sz w:val="24"/>
          <w:szCs w:val="24"/>
        </w:rPr>
        <w:t xml:space="preserve"> </w:t>
      </w:r>
      <w:r w:rsidR="00B87F9C">
        <w:rPr>
          <w:rFonts w:cs="Arial"/>
          <w:bCs/>
          <w:sz w:val="24"/>
          <w:szCs w:val="24"/>
        </w:rPr>
        <w:t>statistically</w:t>
      </w:r>
      <w:r w:rsidR="00286415">
        <w:rPr>
          <w:rFonts w:cs="Arial"/>
          <w:b/>
          <w:sz w:val="24"/>
          <w:szCs w:val="24"/>
        </w:rPr>
        <w:t xml:space="preserve"> </w:t>
      </w:r>
      <w:r w:rsidR="00A86879">
        <w:rPr>
          <w:rFonts w:cs="Arial"/>
          <w:b/>
          <w:sz w:val="24"/>
          <w:szCs w:val="24"/>
        </w:rPr>
        <w:t>higher than</w:t>
      </w:r>
      <w:r w:rsidR="00700EED">
        <w:rPr>
          <w:rFonts w:cs="Arial"/>
          <w:sz w:val="24"/>
          <w:szCs w:val="24"/>
        </w:rPr>
        <w:t xml:space="preserve"> </w:t>
      </w:r>
      <w:r w:rsidR="00534FB9">
        <w:rPr>
          <w:rFonts w:cs="Arial"/>
          <w:sz w:val="24"/>
          <w:szCs w:val="24"/>
        </w:rPr>
        <w:t>the</w:t>
      </w:r>
      <w:r w:rsidR="00BA44CF">
        <w:rPr>
          <w:rFonts w:cs="Arial"/>
          <w:sz w:val="24"/>
          <w:szCs w:val="24"/>
        </w:rPr>
        <w:t xml:space="preserve"> CCG average</w:t>
      </w:r>
      <w:r w:rsidR="00734573">
        <w:rPr>
          <w:rFonts w:cs="Arial"/>
          <w:sz w:val="24"/>
          <w:szCs w:val="24"/>
        </w:rPr>
        <w:t xml:space="preserve">. </w:t>
      </w:r>
      <w:r w:rsidR="00652EBB">
        <w:rPr>
          <w:rFonts w:cs="Arial"/>
          <w:sz w:val="24"/>
          <w:szCs w:val="24"/>
        </w:rPr>
        <w:t xml:space="preserve">The </w:t>
      </w:r>
      <w:r w:rsidR="007A323A">
        <w:rPr>
          <w:rFonts w:cs="Arial"/>
          <w:sz w:val="24"/>
          <w:szCs w:val="24"/>
        </w:rPr>
        <w:t xml:space="preserve">number of </w:t>
      </w:r>
      <w:r>
        <w:rPr>
          <w:rFonts w:cs="Arial"/>
          <w:sz w:val="24"/>
          <w:szCs w:val="24"/>
        </w:rPr>
        <w:t>referral</w:t>
      </w:r>
      <w:r w:rsidR="007A323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stood</w:t>
      </w:r>
      <w:r w:rsidR="00804D00">
        <w:rPr>
          <w:rFonts w:cs="Arial"/>
          <w:sz w:val="24"/>
          <w:szCs w:val="24"/>
        </w:rPr>
        <w:t xml:space="preserve"> at</w:t>
      </w:r>
      <w:r w:rsidR="00E83F40">
        <w:rPr>
          <w:rFonts w:cs="Arial"/>
          <w:sz w:val="24"/>
          <w:szCs w:val="24"/>
        </w:rPr>
        <w:t xml:space="preserve"> </w:t>
      </w:r>
      <w:r w:rsidR="00A86879">
        <w:rPr>
          <w:rFonts w:cs="Arial"/>
          <w:b/>
          <w:sz w:val="24"/>
          <w:szCs w:val="24"/>
        </w:rPr>
        <w:t>87</w:t>
      </w:r>
      <w:r w:rsidR="00D43E5F">
        <w:rPr>
          <w:rFonts w:cs="Arial"/>
          <w:b/>
          <w:sz w:val="24"/>
          <w:szCs w:val="24"/>
        </w:rPr>
        <w:t xml:space="preserve"> </w:t>
      </w:r>
      <w:r w:rsidR="00652EBB">
        <w:rPr>
          <w:rFonts w:cs="Arial"/>
          <w:sz w:val="24"/>
          <w:szCs w:val="24"/>
        </w:rPr>
        <w:t>(practice</w:t>
      </w:r>
      <w:r w:rsidR="000632A9">
        <w:rPr>
          <w:rFonts w:cs="Arial"/>
          <w:sz w:val="24"/>
          <w:szCs w:val="24"/>
        </w:rPr>
        <w:t xml:space="preserve"> rates/100,000 </w:t>
      </w:r>
      <w:r w:rsidR="00B91AD1">
        <w:rPr>
          <w:rFonts w:cs="Arial"/>
          <w:sz w:val="24"/>
          <w:szCs w:val="24"/>
        </w:rPr>
        <w:t>3</w:t>
      </w:r>
      <w:r w:rsidR="00A86879">
        <w:rPr>
          <w:rFonts w:cs="Arial"/>
          <w:sz w:val="24"/>
          <w:szCs w:val="24"/>
        </w:rPr>
        <w:t>5410</w:t>
      </w:r>
      <w:r w:rsidR="00960616">
        <w:rPr>
          <w:rFonts w:cs="Arial"/>
          <w:sz w:val="24"/>
          <w:szCs w:val="24"/>
        </w:rPr>
        <w:t xml:space="preserve"> CCG </w:t>
      </w:r>
      <w:r w:rsidR="00700EED">
        <w:rPr>
          <w:rFonts w:cs="Arial"/>
          <w:sz w:val="24"/>
          <w:szCs w:val="24"/>
        </w:rPr>
        <w:t>3636</w:t>
      </w:r>
      <w:r w:rsidR="00652EBB">
        <w:rPr>
          <w:rFonts w:cs="Arial"/>
          <w:sz w:val="24"/>
          <w:szCs w:val="24"/>
        </w:rPr>
        <w:t>).</w:t>
      </w:r>
      <w:r w:rsidR="00804D00">
        <w:rPr>
          <w:rFonts w:cs="Arial"/>
          <w:sz w:val="24"/>
          <w:szCs w:val="24"/>
        </w:rPr>
        <w:t xml:space="preserve">  </w:t>
      </w:r>
    </w:p>
    <w:p w14:paraId="59C7381D" w14:textId="2AAC38C9" w:rsidR="003971A1" w:rsidRDefault="00A50FF9" w:rsidP="00804D00">
      <w:pPr>
        <w:rPr>
          <w:rFonts w:cs="Arial"/>
          <w:sz w:val="24"/>
          <w:szCs w:val="24"/>
        </w:rPr>
      </w:pPr>
      <w:r w:rsidRPr="00B77B66">
        <w:rPr>
          <w:rFonts w:cs="Arial"/>
          <w:b/>
          <w:sz w:val="24"/>
          <w:szCs w:val="24"/>
        </w:rPr>
        <w:lastRenderedPageBreak/>
        <w:t xml:space="preserve">The 2ww cancer conversion rate </w:t>
      </w:r>
      <w:r w:rsidR="00AC5AA4">
        <w:rPr>
          <w:rFonts w:cs="Arial"/>
          <w:b/>
          <w:sz w:val="24"/>
          <w:szCs w:val="24"/>
        </w:rPr>
        <w:t>8.0</w:t>
      </w:r>
      <w:r w:rsidR="008D42D9">
        <w:rPr>
          <w:rFonts w:cs="Arial"/>
          <w:b/>
          <w:sz w:val="24"/>
          <w:szCs w:val="24"/>
        </w:rPr>
        <w:t xml:space="preserve">% </w:t>
      </w:r>
      <w:r w:rsidRPr="000632A9">
        <w:rPr>
          <w:rFonts w:cs="Arial"/>
          <w:sz w:val="24"/>
          <w:szCs w:val="24"/>
        </w:rPr>
        <w:t>was</w:t>
      </w:r>
      <w:r w:rsidR="00B87F9C">
        <w:rPr>
          <w:rFonts w:cs="Arial"/>
          <w:sz w:val="24"/>
          <w:szCs w:val="24"/>
        </w:rPr>
        <w:t xml:space="preserve"> </w:t>
      </w:r>
      <w:r w:rsidR="00B87F9C">
        <w:rPr>
          <w:rFonts w:cs="Arial"/>
          <w:bCs/>
          <w:sz w:val="24"/>
          <w:szCs w:val="24"/>
        </w:rPr>
        <w:t>statistically</w:t>
      </w:r>
      <w:r w:rsidRPr="00B77B66">
        <w:rPr>
          <w:rFonts w:cs="Arial"/>
          <w:b/>
          <w:sz w:val="24"/>
          <w:szCs w:val="24"/>
        </w:rPr>
        <w:t xml:space="preserve"> </w:t>
      </w:r>
      <w:r w:rsidR="00C719ED">
        <w:rPr>
          <w:rFonts w:cs="Arial"/>
          <w:b/>
          <w:sz w:val="24"/>
          <w:szCs w:val="24"/>
        </w:rPr>
        <w:t>similar to</w:t>
      </w:r>
      <w:r w:rsidR="00ED10D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CCG </w:t>
      </w:r>
      <w:r w:rsidRPr="00B00AEF">
        <w:rPr>
          <w:rFonts w:cs="Arial"/>
          <w:sz w:val="24"/>
          <w:szCs w:val="24"/>
        </w:rPr>
        <w:t>average</w:t>
      </w:r>
      <w:r w:rsidR="00960616">
        <w:rPr>
          <w:rFonts w:cs="Arial"/>
          <w:sz w:val="24"/>
          <w:szCs w:val="24"/>
        </w:rPr>
        <w:t xml:space="preserve"> at </w:t>
      </w:r>
      <w:r w:rsidR="00700EED">
        <w:rPr>
          <w:rFonts w:cs="Arial"/>
          <w:sz w:val="24"/>
          <w:szCs w:val="24"/>
        </w:rPr>
        <w:t>9.8</w:t>
      </w:r>
      <w:r>
        <w:rPr>
          <w:rFonts w:cs="Arial"/>
          <w:sz w:val="24"/>
          <w:szCs w:val="24"/>
        </w:rPr>
        <w:t>%</w:t>
      </w:r>
      <w:r w:rsidR="00734573">
        <w:rPr>
          <w:rFonts w:cs="Arial"/>
          <w:sz w:val="24"/>
          <w:szCs w:val="24"/>
        </w:rPr>
        <w:t xml:space="preserve">. </w:t>
      </w:r>
      <w:r w:rsidR="003971A1">
        <w:rPr>
          <w:rFonts w:cs="Arial"/>
          <w:sz w:val="24"/>
          <w:szCs w:val="24"/>
        </w:rPr>
        <w:t xml:space="preserve"> </w:t>
      </w:r>
    </w:p>
    <w:p w14:paraId="59C7381E" w14:textId="6E7BACEF" w:rsidR="00580287" w:rsidRDefault="00580287" w:rsidP="00580287">
      <w:pPr>
        <w:rPr>
          <w:rFonts w:cs="Arial"/>
          <w:sz w:val="24"/>
          <w:szCs w:val="24"/>
        </w:rPr>
      </w:pPr>
      <w:r w:rsidRPr="00A11474">
        <w:rPr>
          <w:rFonts w:cs="Arial"/>
          <w:b/>
          <w:sz w:val="24"/>
          <w:szCs w:val="24"/>
        </w:rPr>
        <w:t>Detection</w:t>
      </w:r>
      <w:r>
        <w:rPr>
          <w:rFonts w:cs="Arial"/>
          <w:sz w:val="24"/>
          <w:szCs w:val="24"/>
        </w:rPr>
        <w:t xml:space="preserve"> - The percentage of new cancers treated, diagnosed via two w</w:t>
      </w:r>
      <w:r w:rsidR="00E83F40">
        <w:rPr>
          <w:rFonts w:cs="Arial"/>
          <w:sz w:val="24"/>
          <w:szCs w:val="24"/>
        </w:rPr>
        <w:t xml:space="preserve">eek wait referral, stood </w:t>
      </w:r>
      <w:r w:rsidR="00AC5AA4">
        <w:rPr>
          <w:rFonts w:cs="Arial"/>
          <w:sz w:val="24"/>
          <w:szCs w:val="24"/>
        </w:rPr>
        <w:t>69.2</w:t>
      </w:r>
      <w:r w:rsidR="00960616">
        <w:rPr>
          <w:rFonts w:cs="Arial"/>
          <w:sz w:val="24"/>
          <w:szCs w:val="24"/>
        </w:rPr>
        <w:t>%, which</w:t>
      </w:r>
      <w:r w:rsidR="00E21D7B">
        <w:rPr>
          <w:rFonts w:cs="Arial"/>
          <w:sz w:val="24"/>
          <w:szCs w:val="24"/>
        </w:rPr>
        <w:t xml:space="preserve"> was</w:t>
      </w:r>
      <w:r w:rsidR="00960616">
        <w:rPr>
          <w:rFonts w:cs="Arial"/>
          <w:sz w:val="24"/>
          <w:szCs w:val="24"/>
        </w:rPr>
        <w:t xml:space="preserve"> </w:t>
      </w:r>
      <w:r w:rsidR="00700EED">
        <w:rPr>
          <w:rFonts w:cs="Arial"/>
          <w:sz w:val="24"/>
          <w:szCs w:val="24"/>
        </w:rPr>
        <w:t xml:space="preserve">just </w:t>
      </w:r>
      <w:r w:rsidR="00B87F9C" w:rsidRPr="00AC5AA4">
        <w:rPr>
          <w:rFonts w:cs="Arial"/>
          <w:b/>
          <w:bCs/>
          <w:sz w:val="24"/>
          <w:szCs w:val="24"/>
        </w:rPr>
        <w:t>statistically</w:t>
      </w:r>
      <w:r w:rsidR="00B87F9C">
        <w:rPr>
          <w:rFonts w:cs="Arial"/>
          <w:b/>
          <w:sz w:val="24"/>
          <w:szCs w:val="24"/>
        </w:rPr>
        <w:t xml:space="preserve"> </w:t>
      </w:r>
      <w:r w:rsidR="006338F1">
        <w:rPr>
          <w:rFonts w:cs="Arial"/>
          <w:b/>
          <w:sz w:val="24"/>
          <w:szCs w:val="24"/>
        </w:rPr>
        <w:t>similar to</w:t>
      </w:r>
      <w:r w:rsidR="006338F1">
        <w:rPr>
          <w:rFonts w:cs="Arial"/>
          <w:sz w:val="24"/>
          <w:szCs w:val="24"/>
        </w:rPr>
        <w:t xml:space="preserve"> </w:t>
      </w:r>
      <w:r w:rsidR="00960616">
        <w:rPr>
          <w:rFonts w:cs="Arial"/>
          <w:sz w:val="24"/>
          <w:szCs w:val="24"/>
        </w:rPr>
        <w:t>the CCG average (</w:t>
      </w:r>
      <w:r w:rsidR="00700EED">
        <w:rPr>
          <w:rFonts w:cs="Arial"/>
          <w:sz w:val="24"/>
          <w:szCs w:val="24"/>
        </w:rPr>
        <w:t>55.1</w:t>
      </w:r>
      <w:r>
        <w:rPr>
          <w:rFonts w:cs="Arial"/>
          <w:sz w:val="24"/>
          <w:szCs w:val="24"/>
        </w:rPr>
        <w:t>%)</w:t>
      </w:r>
      <w:r w:rsidRPr="00C3037E">
        <w:rPr>
          <w:rFonts w:cs="Arial"/>
          <w:sz w:val="24"/>
          <w:szCs w:val="24"/>
        </w:rPr>
        <w:t xml:space="preserve">. </w:t>
      </w:r>
    </w:p>
    <w:p w14:paraId="59C7381F" w14:textId="759BDDC8" w:rsidR="00E9233B" w:rsidRDefault="00084DE3" w:rsidP="00EC440E">
      <w:pPr>
        <w:rPr>
          <w:rFonts w:cs="Arial"/>
          <w:bCs/>
          <w:sz w:val="24"/>
          <w:szCs w:val="24"/>
        </w:rPr>
      </w:pPr>
      <w:r w:rsidRPr="00CD0AE9">
        <w:rPr>
          <w:rFonts w:cs="Arial"/>
          <w:b/>
          <w:bCs/>
          <w:sz w:val="24"/>
          <w:szCs w:val="24"/>
        </w:rPr>
        <w:t>The number of emergency presentations</w:t>
      </w:r>
      <w:r>
        <w:rPr>
          <w:rFonts w:cs="Arial"/>
          <w:bCs/>
          <w:sz w:val="24"/>
          <w:szCs w:val="24"/>
        </w:rPr>
        <w:t xml:space="preserve"> </w:t>
      </w:r>
      <w:r w:rsidR="00403BB8">
        <w:rPr>
          <w:rFonts w:cs="Arial"/>
          <w:bCs/>
          <w:sz w:val="24"/>
          <w:szCs w:val="24"/>
        </w:rPr>
        <w:t xml:space="preserve">2016/17 </w:t>
      </w:r>
      <w:r w:rsidR="009062F6">
        <w:rPr>
          <w:rFonts w:cs="Arial"/>
          <w:bCs/>
          <w:sz w:val="24"/>
          <w:szCs w:val="24"/>
        </w:rPr>
        <w:t xml:space="preserve">were </w:t>
      </w:r>
      <w:r w:rsidR="00AC5AA4">
        <w:rPr>
          <w:rFonts w:cs="Arial"/>
          <w:bCs/>
          <w:sz w:val="24"/>
          <w:szCs w:val="24"/>
        </w:rPr>
        <w:t>not recorded, number is between 0 and 5.</w:t>
      </w:r>
      <w:r w:rsidR="006338F1">
        <w:rPr>
          <w:rFonts w:cs="Arial"/>
          <w:sz w:val="24"/>
          <w:szCs w:val="24"/>
        </w:rPr>
        <w:t xml:space="preserve"> </w:t>
      </w:r>
      <w:r w:rsidR="009062F6">
        <w:rPr>
          <w:rFonts w:cs="Arial"/>
          <w:sz w:val="24"/>
          <w:szCs w:val="24"/>
        </w:rPr>
        <w:t>T</w:t>
      </w:r>
      <w:r w:rsidR="00AA575F">
        <w:rPr>
          <w:rFonts w:cs="Arial"/>
          <w:bCs/>
          <w:sz w:val="24"/>
          <w:szCs w:val="24"/>
        </w:rPr>
        <w:t>he</w:t>
      </w:r>
      <w:r w:rsidR="00DF57AE">
        <w:rPr>
          <w:rFonts w:cs="Arial"/>
          <w:bCs/>
          <w:sz w:val="24"/>
          <w:szCs w:val="24"/>
        </w:rPr>
        <w:t xml:space="preserve"> CCG </w:t>
      </w:r>
      <w:r w:rsidR="008A2AE2">
        <w:rPr>
          <w:rFonts w:cs="Arial"/>
          <w:bCs/>
          <w:sz w:val="24"/>
          <w:szCs w:val="24"/>
        </w:rPr>
        <w:t>average</w:t>
      </w:r>
      <w:r w:rsidR="009062F6">
        <w:rPr>
          <w:rFonts w:cs="Arial"/>
          <w:bCs/>
          <w:sz w:val="24"/>
          <w:szCs w:val="24"/>
        </w:rPr>
        <w:t xml:space="preserve"> </w:t>
      </w:r>
      <w:r w:rsidR="00EF0334">
        <w:rPr>
          <w:rFonts w:cs="Arial"/>
          <w:bCs/>
          <w:sz w:val="24"/>
          <w:szCs w:val="24"/>
        </w:rPr>
        <w:t xml:space="preserve">value </w:t>
      </w:r>
      <w:r w:rsidR="00700EED">
        <w:rPr>
          <w:rFonts w:cs="Arial"/>
          <w:bCs/>
          <w:sz w:val="24"/>
          <w:szCs w:val="24"/>
        </w:rPr>
        <w:t>110</w:t>
      </w:r>
      <w:r w:rsidR="000225A1">
        <w:rPr>
          <w:rFonts w:cs="Arial"/>
          <w:bCs/>
          <w:sz w:val="24"/>
          <w:szCs w:val="24"/>
        </w:rPr>
        <w:t>/1000,000</w:t>
      </w:r>
      <w:r w:rsidR="00DF67B8">
        <w:rPr>
          <w:rFonts w:cs="Arial"/>
          <w:bCs/>
          <w:sz w:val="24"/>
          <w:szCs w:val="24"/>
        </w:rPr>
        <w:t xml:space="preserve">. </w:t>
      </w:r>
    </w:p>
    <w:p w14:paraId="59C73820" w14:textId="23EEFA27" w:rsidR="00F20FBC" w:rsidRDefault="00084DE3" w:rsidP="00EC440E">
      <w:pPr>
        <w:rPr>
          <w:rFonts w:cs="Arial"/>
          <w:bCs/>
          <w:sz w:val="24"/>
          <w:szCs w:val="24"/>
        </w:rPr>
      </w:pPr>
      <w:r w:rsidRPr="00461EE9">
        <w:rPr>
          <w:rFonts w:cs="Arial"/>
          <w:b/>
          <w:bCs/>
          <w:sz w:val="24"/>
          <w:szCs w:val="24"/>
        </w:rPr>
        <w:t xml:space="preserve">The number of emergency admissions </w:t>
      </w:r>
      <w:r w:rsidRPr="00461EE9">
        <w:rPr>
          <w:rFonts w:cs="Arial"/>
          <w:bCs/>
          <w:sz w:val="24"/>
          <w:szCs w:val="24"/>
        </w:rPr>
        <w:t>with can</w:t>
      </w:r>
      <w:r w:rsidR="00685EEE" w:rsidRPr="00461EE9">
        <w:rPr>
          <w:rFonts w:cs="Arial"/>
          <w:bCs/>
          <w:sz w:val="24"/>
          <w:szCs w:val="24"/>
        </w:rPr>
        <w:t xml:space="preserve">cer </w:t>
      </w:r>
      <w:r w:rsidR="00EF0334" w:rsidRPr="00461EE9">
        <w:rPr>
          <w:rFonts w:cs="Arial"/>
          <w:bCs/>
          <w:sz w:val="24"/>
          <w:szCs w:val="24"/>
        </w:rPr>
        <w:t>was</w:t>
      </w:r>
      <w:r w:rsidR="00B87F9C" w:rsidRPr="00461EE9">
        <w:rPr>
          <w:rFonts w:cs="Arial"/>
          <w:bCs/>
          <w:sz w:val="24"/>
          <w:szCs w:val="24"/>
        </w:rPr>
        <w:t xml:space="preserve"> statistically</w:t>
      </w:r>
      <w:r w:rsidR="00EF0334" w:rsidRPr="00461EE9">
        <w:rPr>
          <w:rFonts w:cs="Arial"/>
          <w:bCs/>
          <w:sz w:val="24"/>
          <w:szCs w:val="24"/>
        </w:rPr>
        <w:t xml:space="preserve"> </w:t>
      </w:r>
      <w:r w:rsidR="004060F2">
        <w:rPr>
          <w:rFonts w:cs="Arial"/>
          <w:b/>
          <w:sz w:val="24"/>
          <w:szCs w:val="24"/>
        </w:rPr>
        <w:t>similar to</w:t>
      </w:r>
      <w:r w:rsidR="00370756" w:rsidRPr="00461EE9">
        <w:rPr>
          <w:rFonts w:cs="Arial"/>
          <w:sz w:val="24"/>
          <w:szCs w:val="24"/>
        </w:rPr>
        <w:t xml:space="preserve"> </w:t>
      </w:r>
      <w:r w:rsidR="002219E8" w:rsidRPr="00461EE9">
        <w:rPr>
          <w:rFonts w:cs="Arial"/>
          <w:bCs/>
          <w:sz w:val="24"/>
          <w:szCs w:val="24"/>
        </w:rPr>
        <w:t xml:space="preserve">the CCG </w:t>
      </w:r>
      <w:r w:rsidRPr="00461EE9">
        <w:rPr>
          <w:rFonts w:cs="Arial"/>
          <w:bCs/>
          <w:sz w:val="24"/>
          <w:szCs w:val="24"/>
        </w:rPr>
        <w:t>average</w:t>
      </w:r>
      <w:r w:rsidR="00EF0334" w:rsidRPr="00461EE9">
        <w:rPr>
          <w:rFonts w:cs="Arial"/>
          <w:bCs/>
          <w:sz w:val="24"/>
          <w:szCs w:val="24"/>
        </w:rPr>
        <w:t>, practice</w:t>
      </w:r>
      <w:r w:rsidR="00EF0334">
        <w:rPr>
          <w:rFonts w:cs="Arial"/>
          <w:bCs/>
          <w:sz w:val="24"/>
          <w:szCs w:val="24"/>
        </w:rPr>
        <w:t xml:space="preserve"> count </w:t>
      </w:r>
      <w:r w:rsidR="00AC5AA4">
        <w:rPr>
          <w:rFonts w:cs="Arial"/>
          <w:bCs/>
          <w:sz w:val="24"/>
          <w:szCs w:val="24"/>
        </w:rPr>
        <w:t>7</w:t>
      </w:r>
      <w:r w:rsidR="00EF0334">
        <w:rPr>
          <w:rFonts w:cs="Arial"/>
          <w:bCs/>
          <w:sz w:val="24"/>
          <w:szCs w:val="24"/>
        </w:rPr>
        <w:t xml:space="preserve"> </w:t>
      </w:r>
      <w:r w:rsidR="0068474F">
        <w:rPr>
          <w:rFonts w:cs="Arial"/>
          <w:bCs/>
          <w:sz w:val="24"/>
          <w:szCs w:val="24"/>
        </w:rPr>
        <w:t>(</w:t>
      </w:r>
      <w:r w:rsidR="00EF0334">
        <w:rPr>
          <w:rFonts w:cs="Arial"/>
          <w:bCs/>
          <w:sz w:val="24"/>
          <w:szCs w:val="24"/>
        </w:rPr>
        <w:t xml:space="preserve">practice value </w:t>
      </w:r>
      <w:r w:rsidR="00AC5AA4">
        <w:rPr>
          <w:rFonts w:cs="Arial"/>
          <w:bCs/>
          <w:sz w:val="24"/>
          <w:szCs w:val="24"/>
        </w:rPr>
        <w:t>435</w:t>
      </w:r>
      <w:r w:rsidR="00685EEE" w:rsidRPr="002219E8">
        <w:rPr>
          <w:rFonts w:cs="Arial"/>
          <w:bCs/>
          <w:sz w:val="24"/>
          <w:szCs w:val="24"/>
        </w:rPr>
        <w:t>)</w:t>
      </w:r>
      <w:r w:rsidR="00EF0334">
        <w:rPr>
          <w:rFonts w:cs="Arial"/>
          <w:bCs/>
          <w:sz w:val="24"/>
          <w:szCs w:val="24"/>
        </w:rPr>
        <w:t xml:space="preserve">, CCG average value </w:t>
      </w:r>
      <w:r w:rsidR="00700EED">
        <w:rPr>
          <w:rFonts w:cs="Arial"/>
          <w:bCs/>
          <w:sz w:val="24"/>
          <w:szCs w:val="24"/>
        </w:rPr>
        <w:t>763</w:t>
      </w:r>
      <w:r w:rsidR="00CD0AE9">
        <w:rPr>
          <w:rFonts w:cs="Arial"/>
          <w:bCs/>
          <w:sz w:val="24"/>
          <w:szCs w:val="24"/>
        </w:rPr>
        <w:t>.</w:t>
      </w:r>
      <w:r w:rsidR="00DF67B8">
        <w:rPr>
          <w:rFonts w:cs="Arial"/>
          <w:bCs/>
          <w:sz w:val="24"/>
          <w:szCs w:val="24"/>
        </w:rPr>
        <w:t xml:space="preserve"> </w:t>
      </w:r>
    </w:p>
    <w:p w14:paraId="59C73821" w14:textId="77777777" w:rsidR="00AE3B4D" w:rsidRDefault="00976FB8" w:rsidP="00BB639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  <w:r w:rsidRPr="00734904">
        <w:rPr>
          <w:rFonts w:cs="Arial"/>
          <w:bCs/>
          <w:i/>
          <w:sz w:val="24"/>
          <w:szCs w:val="24"/>
        </w:rPr>
        <w:t xml:space="preserve"> </w:t>
      </w:r>
      <w:r w:rsidR="0083740E">
        <w:rPr>
          <w:rFonts w:asciiTheme="majorHAnsi" w:eastAsiaTheme="majorEastAsia" w:hAnsiTheme="majorHAnsi" w:cstheme="majorBidi"/>
          <w:noProof/>
          <w:color w:val="365F91" w:themeColor="accent1" w:themeShade="BF"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3831" wp14:editId="59C73832">
                <wp:simplePos x="0" y="0"/>
                <wp:positionH relativeFrom="column">
                  <wp:posOffset>1072590</wp:posOffset>
                </wp:positionH>
                <wp:positionV relativeFrom="paragraph">
                  <wp:posOffset>212311</wp:posOffset>
                </wp:positionV>
                <wp:extent cx="4282289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2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FE4FD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5pt,16.7pt" to="42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" strokecolor="#4579b8 [3044]"/>
            </w:pict>
          </mc:Fallback>
        </mc:AlternateContent>
      </w:r>
      <w:r w:rsidR="0083740E"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  <w:tab/>
      </w:r>
    </w:p>
    <w:p w14:paraId="59C73822" w14:textId="77777777" w:rsidR="00AE3B4D" w:rsidRDefault="00AE3B4D" w:rsidP="0083740E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Appendix.</w:t>
      </w:r>
    </w:p>
    <w:p w14:paraId="59C73823" w14:textId="1C62B458" w:rsidR="00AE3B4D" w:rsidRDefault="00DD43F3">
      <w:pPr>
        <w:rPr>
          <w:b/>
          <w:noProof/>
          <w:lang w:eastAsia="en-GB"/>
        </w:rPr>
      </w:pPr>
      <w:r>
        <w:rPr>
          <w:b/>
          <w:bCs/>
          <w:noProof/>
          <w:lang w:eastAsia="en-GB"/>
        </w:rPr>
        <w:t>Variation by p</w:t>
      </w:r>
      <w:r w:rsidR="00AE3B4D" w:rsidRPr="00AE3B4D">
        <w:rPr>
          <w:b/>
          <w:bCs/>
          <w:noProof/>
          <w:lang w:eastAsia="en-GB"/>
        </w:rPr>
        <w:t>ractic</w:t>
      </w:r>
      <w:r>
        <w:rPr>
          <w:b/>
          <w:bCs/>
          <w:noProof/>
          <w:lang w:eastAsia="en-GB"/>
        </w:rPr>
        <w:t xml:space="preserve">e </w:t>
      </w:r>
      <w:r w:rsidR="00E076AB">
        <w:rPr>
          <w:b/>
          <w:bCs/>
          <w:noProof/>
          <w:lang w:eastAsia="en-GB"/>
        </w:rPr>
        <w:t>2016/17</w:t>
      </w:r>
      <w:r w:rsidR="0083740E">
        <w:rPr>
          <w:b/>
          <w:bCs/>
          <w:noProof/>
          <w:lang w:eastAsia="en-GB"/>
        </w:rPr>
        <w:t xml:space="preserve"> </w:t>
      </w:r>
      <w:r w:rsidR="00F043AA">
        <w:rPr>
          <w:b/>
          <w:bCs/>
          <w:noProof/>
          <w:lang w:eastAsia="en-GB"/>
        </w:rPr>
        <w:t>HRW</w:t>
      </w:r>
      <w:r w:rsidR="0083740E">
        <w:rPr>
          <w:b/>
          <w:bCs/>
          <w:noProof/>
          <w:lang w:eastAsia="en-GB"/>
        </w:rPr>
        <w:t xml:space="preserve"> CCG</w:t>
      </w:r>
      <w:r w:rsidR="008339CA">
        <w:rPr>
          <w:b/>
          <w:bCs/>
          <w:noProof/>
          <w:lang w:eastAsia="en-GB"/>
        </w:rPr>
        <w:t xml:space="preserve">. </w:t>
      </w:r>
      <w:r w:rsidR="009062F6">
        <w:rPr>
          <w:b/>
          <w:bCs/>
          <w:noProof/>
          <w:lang w:eastAsia="en-GB"/>
        </w:rPr>
        <w:t>Light blue above CCG yellow- similar to the CCG and dark blue below CCG</w:t>
      </w:r>
    </w:p>
    <w:p w14:paraId="59C73824" w14:textId="77777777" w:rsidR="00AE3B4D" w:rsidRPr="00AE3B4D" w:rsidRDefault="00AE3B4D" w:rsidP="00AE3B4D">
      <w:pPr>
        <w:rPr>
          <w:noProof/>
          <w:lang w:eastAsia="en-GB"/>
        </w:rPr>
      </w:pPr>
      <w:r w:rsidRPr="0083740E">
        <w:rPr>
          <w:b/>
          <w:bCs/>
          <w:noProof/>
          <w:color w:val="0070C0"/>
          <w:lang w:eastAsia="en-GB"/>
        </w:rPr>
        <w:t xml:space="preserve">Breast Screening </w:t>
      </w:r>
      <w:r w:rsidRPr="00AE3B4D">
        <w:rPr>
          <w:b/>
          <w:bCs/>
          <w:noProof/>
          <w:lang w:eastAsia="en-GB"/>
        </w:rPr>
        <w:t>Coverage by GP Practice</w:t>
      </w:r>
      <w:r>
        <w:rPr>
          <w:b/>
          <w:bCs/>
          <w:noProof/>
          <w:lang w:eastAsia="en-GB"/>
        </w:rPr>
        <w:t xml:space="preserve"> </w:t>
      </w:r>
      <w:r w:rsidRPr="00AE3B4D">
        <w:rPr>
          <w:b/>
          <w:bCs/>
          <w:noProof/>
          <w:lang w:eastAsia="en-GB"/>
        </w:rPr>
        <w:t>(Females aged 50-70 screened for breast cancer in last 36 months)</w:t>
      </w:r>
      <w:r>
        <w:rPr>
          <w:b/>
          <w:bCs/>
          <w:noProof/>
          <w:lang w:eastAsia="en-GB"/>
        </w:rPr>
        <w:t xml:space="preserve"> </w:t>
      </w:r>
    </w:p>
    <w:p w14:paraId="59C73825" w14:textId="35F4ED44" w:rsidR="00976FB8" w:rsidRDefault="00AE3B4D">
      <w:pPr>
        <w:rPr>
          <w:noProof/>
          <w:lang w:eastAsia="en-GB"/>
        </w:rPr>
      </w:pPr>
      <w:r w:rsidRPr="00AE3B4D">
        <w:rPr>
          <w:noProof/>
          <w:lang w:eastAsia="en-GB"/>
        </w:rPr>
        <w:t xml:space="preserve"> </w:t>
      </w:r>
      <w:r w:rsidR="003B1C11">
        <w:rPr>
          <w:noProof/>
          <w:lang w:eastAsia="en-GB"/>
        </w:rPr>
        <w:drawing>
          <wp:inline distT="0" distB="0" distL="0" distR="0" wp14:anchorId="103F2545" wp14:editId="214C5294">
            <wp:extent cx="3813510" cy="5800875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35014" cy="58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C5055" w14:textId="77777777" w:rsidR="00E076AB" w:rsidRDefault="00E076AB" w:rsidP="00AE3B4D">
      <w:pPr>
        <w:rPr>
          <w:b/>
          <w:bCs/>
          <w:noProof/>
          <w:color w:val="0070C0"/>
          <w:lang w:eastAsia="en-GB"/>
        </w:rPr>
      </w:pPr>
    </w:p>
    <w:p w14:paraId="7EFE9B5C" w14:textId="77777777" w:rsidR="00E076AB" w:rsidRDefault="00E076AB" w:rsidP="00AE3B4D">
      <w:pPr>
        <w:rPr>
          <w:b/>
          <w:bCs/>
          <w:noProof/>
          <w:color w:val="0070C0"/>
          <w:lang w:eastAsia="en-GB"/>
        </w:rPr>
      </w:pPr>
    </w:p>
    <w:p w14:paraId="483EF3E3" w14:textId="77777777" w:rsidR="00E076AB" w:rsidRDefault="00E076AB" w:rsidP="00AE3B4D">
      <w:pPr>
        <w:rPr>
          <w:b/>
          <w:bCs/>
          <w:noProof/>
          <w:color w:val="0070C0"/>
          <w:lang w:eastAsia="en-GB"/>
        </w:rPr>
      </w:pPr>
    </w:p>
    <w:p w14:paraId="59C73826" w14:textId="243A00FC" w:rsidR="00AE3B4D" w:rsidRDefault="00AE3B4D" w:rsidP="00AE3B4D">
      <w:pPr>
        <w:rPr>
          <w:b/>
          <w:bCs/>
          <w:noProof/>
          <w:lang w:eastAsia="en-GB"/>
        </w:rPr>
      </w:pPr>
      <w:r w:rsidRPr="0083740E">
        <w:rPr>
          <w:b/>
          <w:bCs/>
          <w:noProof/>
          <w:color w:val="0070C0"/>
          <w:lang w:eastAsia="en-GB"/>
        </w:rPr>
        <w:t xml:space="preserve">Cervical Screening </w:t>
      </w:r>
      <w:r w:rsidRPr="00AE3B4D">
        <w:rPr>
          <w:b/>
          <w:bCs/>
          <w:noProof/>
          <w:lang w:eastAsia="en-GB"/>
        </w:rPr>
        <w:t>Coverage by GP Practice -</w:t>
      </w:r>
      <w:r>
        <w:rPr>
          <w:b/>
          <w:bCs/>
          <w:noProof/>
          <w:lang w:eastAsia="en-GB"/>
        </w:rPr>
        <w:t xml:space="preserve"> </w:t>
      </w:r>
      <w:r w:rsidRPr="00AE3B4D">
        <w:rPr>
          <w:b/>
          <w:bCs/>
          <w:noProof/>
          <w:lang w:eastAsia="en-GB"/>
        </w:rPr>
        <w:t>(Females aged 25-64 screened for cervical cancer in last 42/66 months)</w:t>
      </w:r>
    </w:p>
    <w:p w14:paraId="7E07D6C8" w14:textId="3B6BBBBB" w:rsidR="00E076AB" w:rsidRPr="00AE3B4D" w:rsidRDefault="00E076AB" w:rsidP="00AE3B4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F0DD478" wp14:editId="32C6EFC2">
            <wp:extent cx="4724121" cy="5506227"/>
            <wp:effectExtent l="889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37965" cy="55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3827" w14:textId="1B074749" w:rsidR="00AE3B4D" w:rsidRDefault="00AE3B4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</w:p>
    <w:p w14:paraId="3AFA1EF4" w14:textId="77777777" w:rsidR="00E076AB" w:rsidRDefault="00E076AB" w:rsidP="00AE3B4D">
      <w:pPr>
        <w:rPr>
          <w:b/>
          <w:color w:val="0070C0"/>
        </w:rPr>
      </w:pPr>
    </w:p>
    <w:p w14:paraId="72D00C34" w14:textId="77777777" w:rsidR="00E076AB" w:rsidRDefault="00E076AB" w:rsidP="00AE3B4D">
      <w:pPr>
        <w:rPr>
          <w:b/>
          <w:color w:val="0070C0"/>
        </w:rPr>
      </w:pPr>
    </w:p>
    <w:p w14:paraId="71B91F7C" w14:textId="77777777" w:rsidR="00E076AB" w:rsidRDefault="00E076AB" w:rsidP="00AE3B4D">
      <w:pPr>
        <w:rPr>
          <w:b/>
          <w:color w:val="0070C0"/>
        </w:rPr>
      </w:pPr>
    </w:p>
    <w:p w14:paraId="36B994DF" w14:textId="77777777" w:rsidR="00E076AB" w:rsidRDefault="00E076AB" w:rsidP="00AE3B4D">
      <w:pPr>
        <w:rPr>
          <w:b/>
          <w:color w:val="0070C0"/>
        </w:rPr>
      </w:pPr>
    </w:p>
    <w:p w14:paraId="687F9AD9" w14:textId="77777777" w:rsidR="00E076AB" w:rsidRDefault="00E076AB" w:rsidP="00AE3B4D">
      <w:pPr>
        <w:rPr>
          <w:b/>
          <w:color w:val="0070C0"/>
        </w:rPr>
      </w:pPr>
    </w:p>
    <w:p w14:paraId="2EE4191E" w14:textId="77777777" w:rsidR="00E076AB" w:rsidRDefault="00E076AB" w:rsidP="00AE3B4D">
      <w:pPr>
        <w:rPr>
          <w:b/>
          <w:color w:val="0070C0"/>
        </w:rPr>
      </w:pPr>
    </w:p>
    <w:p w14:paraId="19200114" w14:textId="77777777" w:rsidR="00E076AB" w:rsidRDefault="00E076AB" w:rsidP="00AE3B4D">
      <w:pPr>
        <w:rPr>
          <w:b/>
          <w:color w:val="0070C0"/>
        </w:rPr>
      </w:pPr>
    </w:p>
    <w:p w14:paraId="61A81245" w14:textId="77777777" w:rsidR="00E076AB" w:rsidRDefault="00E076AB" w:rsidP="00AE3B4D">
      <w:pPr>
        <w:rPr>
          <w:b/>
          <w:color w:val="0070C0"/>
        </w:rPr>
      </w:pPr>
    </w:p>
    <w:p w14:paraId="132AEEFC" w14:textId="77777777" w:rsidR="00E076AB" w:rsidRDefault="00E076AB" w:rsidP="00AE3B4D">
      <w:pPr>
        <w:rPr>
          <w:b/>
          <w:color w:val="0070C0"/>
        </w:rPr>
      </w:pPr>
    </w:p>
    <w:p w14:paraId="29929F06" w14:textId="77777777" w:rsidR="00E076AB" w:rsidRDefault="00E076AB" w:rsidP="00AE3B4D">
      <w:pPr>
        <w:rPr>
          <w:b/>
          <w:color w:val="0070C0"/>
        </w:rPr>
      </w:pPr>
    </w:p>
    <w:p w14:paraId="59C73828" w14:textId="3CFD9693" w:rsidR="00AE3B4D" w:rsidRDefault="00AE3B4D" w:rsidP="00AE3B4D">
      <w:pPr>
        <w:rPr>
          <w:b/>
        </w:rPr>
      </w:pPr>
      <w:r w:rsidRPr="0083740E">
        <w:rPr>
          <w:b/>
          <w:color w:val="0070C0"/>
        </w:rPr>
        <w:t>Bowel Screening</w:t>
      </w:r>
      <w:r w:rsidRPr="00AE3B4D">
        <w:rPr>
          <w:b/>
        </w:rPr>
        <w:t xml:space="preserve"> Coverage by GP Practice - (Persons aged 60-69 screened for bowel cancer in last 30 months)</w:t>
      </w:r>
    </w:p>
    <w:p w14:paraId="6786538D" w14:textId="0B12CD05" w:rsidR="00E076AB" w:rsidRPr="00AE3B4D" w:rsidRDefault="00E076AB" w:rsidP="00AE3B4D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B4FFDC0" wp14:editId="2B84CA86">
            <wp:extent cx="3965682" cy="5900309"/>
            <wp:effectExtent l="4445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77342" cy="59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3829" w14:textId="4B16978C" w:rsidR="00AE3B4D" w:rsidRDefault="00AE3B4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</w:p>
    <w:p w14:paraId="59C7382A" w14:textId="77777777" w:rsidR="0083740E" w:rsidRDefault="0083740E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</w:p>
    <w:p w14:paraId="59C7382B" w14:textId="77777777" w:rsidR="00AE3B4D" w:rsidRDefault="00AE3B4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</w:p>
    <w:p w14:paraId="59C7382C" w14:textId="77777777" w:rsidR="0083740E" w:rsidRPr="0095261D" w:rsidRDefault="0083740E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</w:p>
    <w:sectPr w:rsidR="0083740E" w:rsidRPr="0095261D" w:rsidSect="00890FC6">
      <w:footerReference w:type="default" r:id="rId15"/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7F4E5" w14:textId="77777777" w:rsidR="000F0CD5" w:rsidRDefault="000F0CD5" w:rsidP="006F379E">
      <w:pPr>
        <w:spacing w:after="0" w:line="240" w:lineRule="auto"/>
      </w:pPr>
      <w:r>
        <w:separator/>
      </w:r>
    </w:p>
  </w:endnote>
  <w:endnote w:type="continuationSeparator" w:id="0">
    <w:p w14:paraId="4D00D437" w14:textId="77777777" w:rsidR="000F0CD5" w:rsidRDefault="000F0CD5" w:rsidP="006F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50778"/>
      <w:docPartObj>
        <w:docPartGallery w:val="Page Numbers (Bottom of Page)"/>
        <w:docPartUnique/>
      </w:docPartObj>
    </w:sdtPr>
    <w:sdtEndPr/>
    <w:sdtContent>
      <w:p w14:paraId="59C7383D" w14:textId="4A3DE472" w:rsidR="00F474AE" w:rsidRDefault="00F474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7383E" w14:textId="77777777" w:rsidR="00F474AE" w:rsidRDefault="00F474AE">
    <w:pPr>
      <w:pStyle w:val="Footer"/>
    </w:pPr>
    <w:r w:rsidRPr="009C5EF8">
      <w:rPr>
        <w:b/>
      </w:rPr>
      <w:t>Sources: PHE Fingertips</w:t>
    </w:r>
    <w:r>
      <w:t xml:space="preserve"> </w:t>
    </w:r>
    <w:hyperlink r:id="rId1" w:history="1">
      <w:r w:rsidRPr="00906E41">
        <w:rPr>
          <w:rStyle w:val="Hyperlink"/>
        </w:rPr>
        <w:t>http://fingertips.phe.org.uk/profile/general-practice/</w:t>
      </w:r>
    </w:hyperlink>
  </w:p>
  <w:p w14:paraId="59C7383F" w14:textId="77777777" w:rsidR="00F474AE" w:rsidRDefault="000F0CD5">
    <w:pPr>
      <w:pStyle w:val="Footer"/>
    </w:pPr>
    <w:hyperlink r:id="rId2" w:history="1">
      <w:r w:rsidR="00F474AE" w:rsidRPr="00906E41">
        <w:rPr>
          <w:rStyle w:val="Hyperlink"/>
        </w:rPr>
        <w:t>https://fingertips.phe.org.uk/profile/cancerservices/</w:t>
      </w:r>
    </w:hyperlink>
  </w:p>
  <w:p w14:paraId="59C73840" w14:textId="77777777" w:rsidR="00F474AE" w:rsidRDefault="00F47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F1C4" w14:textId="77777777" w:rsidR="000F0CD5" w:rsidRDefault="000F0CD5" w:rsidP="006F379E">
      <w:pPr>
        <w:spacing w:after="0" w:line="240" w:lineRule="auto"/>
      </w:pPr>
      <w:r>
        <w:separator/>
      </w:r>
    </w:p>
  </w:footnote>
  <w:footnote w:type="continuationSeparator" w:id="0">
    <w:p w14:paraId="271F9F8D" w14:textId="77777777" w:rsidR="000F0CD5" w:rsidRDefault="000F0CD5" w:rsidP="006F379E">
      <w:pPr>
        <w:spacing w:after="0" w:line="240" w:lineRule="auto"/>
      </w:pPr>
      <w:r>
        <w:continuationSeparator/>
      </w:r>
    </w:p>
  </w:footnote>
  <w:footnote w:id="1">
    <w:p w14:paraId="73BCAC06" w14:textId="236C30B3" w:rsidR="00DD43F3" w:rsidRPr="00DD43F3" w:rsidRDefault="00DD43F3">
      <w:pPr>
        <w:pStyle w:val="FootnoteText"/>
        <w:rPr>
          <w:sz w:val="16"/>
        </w:rPr>
      </w:pPr>
      <w:r w:rsidRPr="00DD43F3">
        <w:rPr>
          <w:rStyle w:val="FootnoteReference"/>
          <w:sz w:val="16"/>
        </w:rPr>
        <w:footnoteRef/>
      </w:r>
      <w:r w:rsidRPr="00DD43F3">
        <w:rPr>
          <w:sz w:val="16"/>
        </w:rPr>
        <w:t xml:space="preserve"> </w:t>
      </w:r>
      <w:r w:rsidRPr="00DD43F3">
        <w:rPr>
          <w:rFonts w:ascii="Arial" w:hAnsi="Arial" w:cs="Arial"/>
          <w:color w:val="333333"/>
          <w:sz w:val="22"/>
          <w:szCs w:val="26"/>
        </w:rPr>
        <w:t>1-year screening uptake %: the number of females registered to the practice aged 50-70 invited for screening in the previous 12 months who were screened within 6 months of invitation divided by the total number of females aged 50-70 invited for screening in the previous 12 months.</w:t>
      </w:r>
    </w:p>
  </w:footnote>
  <w:footnote w:id="2">
    <w:p w14:paraId="28D605B8" w14:textId="6111D711" w:rsidR="00DD43F3" w:rsidRDefault="00DD43F3">
      <w:pPr>
        <w:pStyle w:val="FootnoteText"/>
      </w:pPr>
      <w:r w:rsidRPr="00DD43F3">
        <w:rPr>
          <w:rStyle w:val="FootnoteReference"/>
          <w:sz w:val="16"/>
        </w:rPr>
        <w:footnoteRef/>
      </w:r>
      <w:r w:rsidRPr="00DD43F3">
        <w:rPr>
          <w:sz w:val="16"/>
        </w:rPr>
        <w:t xml:space="preserve"> </w:t>
      </w:r>
      <w:r w:rsidRPr="00DD43F3">
        <w:rPr>
          <w:rFonts w:ascii="Arial" w:eastAsia="Times New Roman" w:hAnsi="Arial" w:cs="Arial"/>
          <w:color w:val="333333"/>
          <w:sz w:val="22"/>
          <w:szCs w:val="26"/>
          <w:lang w:eastAsia="en-GB"/>
        </w:rPr>
        <w:t>3-year screening coverage %: The number of females registered to the practice screened adequately in previous 36 months divided by the number of eligible females on last day of the review period.</w:t>
      </w:r>
    </w:p>
  </w:footnote>
  <w:footnote w:id="3">
    <w:p w14:paraId="1908B7D1" w14:textId="77777777" w:rsidR="0093015C" w:rsidRDefault="0093015C" w:rsidP="009301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3F3">
        <w:rPr>
          <w:rFonts w:ascii="Arial" w:eastAsia="Times New Roman" w:hAnsi="Arial" w:cs="Arial"/>
          <w:color w:val="333333"/>
          <w:sz w:val="22"/>
          <w:szCs w:val="26"/>
          <w:lang w:eastAsia="en-GB"/>
        </w:rPr>
        <w:t>2.5-year screening coverage %: The number of persons registered to the practice screened adequately in the previous 30 months divided by the number of eligible persons on last day of the review period.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9D"/>
    <w:multiLevelType w:val="hybridMultilevel"/>
    <w:tmpl w:val="56708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53F73"/>
    <w:multiLevelType w:val="hybridMultilevel"/>
    <w:tmpl w:val="C1903100"/>
    <w:lvl w:ilvl="0" w:tplc="395AA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80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0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9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80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4C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8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E0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15A17"/>
    <w:multiLevelType w:val="hybridMultilevel"/>
    <w:tmpl w:val="000C06A0"/>
    <w:lvl w:ilvl="0" w:tplc="9FC86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40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8B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E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A9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6B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2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87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F644F6"/>
    <w:multiLevelType w:val="hybridMultilevel"/>
    <w:tmpl w:val="F5BC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2C04"/>
    <w:multiLevelType w:val="hybridMultilevel"/>
    <w:tmpl w:val="A29C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36F7A"/>
    <w:multiLevelType w:val="hybridMultilevel"/>
    <w:tmpl w:val="B7F2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2176"/>
    <w:multiLevelType w:val="hybridMultilevel"/>
    <w:tmpl w:val="C426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127A6"/>
    <w:multiLevelType w:val="hybridMultilevel"/>
    <w:tmpl w:val="790E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2694"/>
    <w:multiLevelType w:val="hybridMultilevel"/>
    <w:tmpl w:val="4C604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C9763D"/>
    <w:multiLevelType w:val="hybridMultilevel"/>
    <w:tmpl w:val="B018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4D5B"/>
    <w:multiLevelType w:val="hybridMultilevel"/>
    <w:tmpl w:val="C1E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7392C"/>
    <w:multiLevelType w:val="hybridMultilevel"/>
    <w:tmpl w:val="2A24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C7567"/>
    <w:multiLevelType w:val="hybridMultilevel"/>
    <w:tmpl w:val="89866F78"/>
    <w:lvl w:ilvl="0" w:tplc="E7707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8F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E8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0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E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A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8F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C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69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565B79"/>
    <w:multiLevelType w:val="hybridMultilevel"/>
    <w:tmpl w:val="9C18C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2F79EB"/>
    <w:multiLevelType w:val="hybridMultilevel"/>
    <w:tmpl w:val="7A8E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0"/>
    <w:rsid w:val="000021B0"/>
    <w:rsid w:val="000030BB"/>
    <w:rsid w:val="00011CD3"/>
    <w:rsid w:val="00012399"/>
    <w:rsid w:val="00012C71"/>
    <w:rsid w:val="0002245C"/>
    <w:rsid w:val="000225A1"/>
    <w:rsid w:val="00026830"/>
    <w:rsid w:val="00026B0A"/>
    <w:rsid w:val="00032D82"/>
    <w:rsid w:val="00035E1B"/>
    <w:rsid w:val="00041734"/>
    <w:rsid w:val="00042998"/>
    <w:rsid w:val="00045B36"/>
    <w:rsid w:val="00056811"/>
    <w:rsid w:val="00060B04"/>
    <w:rsid w:val="000632A9"/>
    <w:rsid w:val="000652ED"/>
    <w:rsid w:val="00084DE3"/>
    <w:rsid w:val="00086014"/>
    <w:rsid w:val="00086AA0"/>
    <w:rsid w:val="000A1E58"/>
    <w:rsid w:val="000B1C7D"/>
    <w:rsid w:val="000C3442"/>
    <w:rsid w:val="000F0CD5"/>
    <w:rsid w:val="000F4C3B"/>
    <w:rsid w:val="00102E05"/>
    <w:rsid w:val="001037E3"/>
    <w:rsid w:val="001078BB"/>
    <w:rsid w:val="001201AD"/>
    <w:rsid w:val="00124BF5"/>
    <w:rsid w:val="00131475"/>
    <w:rsid w:val="00135572"/>
    <w:rsid w:val="00136B78"/>
    <w:rsid w:val="00145870"/>
    <w:rsid w:val="00173653"/>
    <w:rsid w:val="00176BB4"/>
    <w:rsid w:val="00177CA9"/>
    <w:rsid w:val="00182006"/>
    <w:rsid w:val="00185F1A"/>
    <w:rsid w:val="00191364"/>
    <w:rsid w:val="001916D4"/>
    <w:rsid w:val="00192F00"/>
    <w:rsid w:val="00195B53"/>
    <w:rsid w:val="001A0900"/>
    <w:rsid w:val="001A418E"/>
    <w:rsid w:val="001A4B8C"/>
    <w:rsid w:val="001B7F36"/>
    <w:rsid w:val="001C0A55"/>
    <w:rsid w:val="001D4D2E"/>
    <w:rsid w:val="001E264C"/>
    <w:rsid w:val="001E4F52"/>
    <w:rsid w:val="001E5763"/>
    <w:rsid w:val="001E5915"/>
    <w:rsid w:val="001E5B20"/>
    <w:rsid w:val="001F5582"/>
    <w:rsid w:val="001F7245"/>
    <w:rsid w:val="00200B61"/>
    <w:rsid w:val="00201204"/>
    <w:rsid w:val="00205264"/>
    <w:rsid w:val="002061B5"/>
    <w:rsid w:val="002119F7"/>
    <w:rsid w:val="002219E8"/>
    <w:rsid w:val="00226D65"/>
    <w:rsid w:val="00227ED1"/>
    <w:rsid w:val="00233509"/>
    <w:rsid w:val="00247D90"/>
    <w:rsid w:val="0025249C"/>
    <w:rsid w:val="002563EF"/>
    <w:rsid w:val="00280098"/>
    <w:rsid w:val="002825B3"/>
    <w:rsid w:val="0028274E"/>
    <w:rsid w:val="002834AC"/>
    <w:rsid w:val="00286415"/>
    <w:rsid w:val="00294257"/>
    <w:rsid w:val="002B0907"/>
    <w:rsid w:val="002B3088"/>
    <w:rsid w:val="002B5442"/>
    <w:rsid w:val="002C131B"/>
    <w:rsid w:val="002C31B0"/>
    <w:rsid w:val="002D1488"/>
    <w:rsid w:val="002D1BB0"/>
    <w:rsid w:val="002F1C1F"/>
    <w:rsid w:val="00305FA8"/>
    <w:rsid w:val="003151C3"/>
    <w:rsid w:val="00332950"/>
    <w:rsid w:val="0033502E"/>
    <w:rsid w:val="003448A0"/>
    <w:rsid w:val="00351323"/>
    <w:rsid w:val="00354E9C"/>
    <w:rsid w:val="003573F6"/>
    <w:rsid w:val="003615C1"/>
    <w:rsid w:val="00363E3C"/>
    <w:rsid w:val="00370756"/>
    <w:rsid w:val="00370961"/>
    <w:rsid w:val="003724C3"/>
    <w:rsid w:val="00372C29"/>
    <w:rsid w:val="00373E44"/>
    <w:rsid w:val="003811B6"/>
    <w:rsid w:val="003829ED"/>
    <w:rsid w:val="00382F3D"/>
    <w:rsid w:val="003860E6"/>
    <w:rsid w:val="0038725D"/>
    <w:rsid w:val="00394DAF"/>
    <w:rsid w:val="003971A1"/>
    <w:rsid w:val="003A2D3E"/>
    <w:rsid w:val="003A3811"/>
    <w:rsid w:val="003A4741"/>
    <w:rsid w:val="003A78CE"/>
    <w:rsid w:val="003B1C11"/>
    <w:rsid w:val="003B4353"/>
    <w:rsid w:val="003C0D89"/>
    <w:rsid w:val="003C0DD7"/>
    <w:rsid w:val="003C56D2"/>
    <w:rsid w:val="003C7C44"/>
    <w:rsid w:val="003E657A"/>
    <w:rsid w:val="003F0127"/>
    <w:rsid w:val="003F3FA6"/>
    <w:rsid w:val="003F43E1"/>
    <w:rsid w:val="00400D1D"/>
    <w:rsid w:val="004029CF"/>
    <w:rsid w:val="00403BB8"/>
    <w:rsid w:val="004060F2"/>
    <w:rsid w:val="004300A4"/>
    <w:rsid w:val="004329B8"/>
    <w:rsid w:val="00443B38"/>
    <w:rsid w:val="00447413"/>
    <w:rsid w:val="00451420"/>
    <w:rsid w:val="00452A04"/>
    <w:rsid w:val="004574E9"/>
    <w:rsid w:val="00461EE9"/>
    <w:rsid w:val="004756DE"/>
    <w:rsid w:val="004819FB"/>
    <w:rsid w:val="00482FB7"/>
    <w:rsid w:val="0049392C"/>
    <w:rsid w:val="004A6739"/>
    <w:rsid w:val="004D4918"/>
    <w:rsid w:val="004E6B5B"/>
    <w:rsid w:val="004E7283"/>
    <w:rsid w:val="004E7C1E"/>
    <w:rsid w:val="004F5827"/>
    <w:rsid w:val="00501260"/>
    <w:rsid w:val="00503B99"/>
    <w:rsid w:val="00511698"/>
    <w:rsid w:val="00516E8B"/>
    <w:rsid w:val="00534FB9"/>
    <w:rsid w:val="00540F4F"/>
    <w:rsid w:val="005417B8"/>
    <w:rsid w:val="00544F8C"/>
    <w:rsid w:val="00546FC6"/>
    <w:rsid w:val="0055341B"/>
    <w:rsid w:val="00553E8F"/>
    <w:rsid w:val="00556058"/>
    <w:rsid w:val="00580287"/>
    <w:rsid w:val="00586CDB"/>
    <w:rsid w:val="00593C04"/>
    <w:rsid w:val="00594D51"/>
    <w:rsid w:val="00597A5A"/>
    <w:rsid w:val="005A3AB3"/>
    <w:rsid w:val="005B4D4B"/>
    <w:rsid w:val="005B671D"/>
    <w:rsid w:val="005C26BE"/>
    <w:rsid w:val="005C360A"/>
    <w:rsid w:val="005D4917"/>
    <w:rsid w:val="005D7443"/>
    <w:rsid w:val="005E13B0"/>
    <w:rsid w:val="00603034"/>
    <w:rsid w:val="00606265"/>
    <w:rsid w:val="00617F0D"/>
    <w:rsid w:val="006242DA"/>
    <w:rsid w:val="00626CB1"/>
    <w:rsid w:val="00632E12"/>
    <w:rsid w:val="006338F1"/>
    <w:rsid w:val="0064754C"/>
    <w:rsid w:val="00652EBB"/>
    <w:rsid w:val="00656846"/>
    <w:rsid w:val="00667E0D"/>
    <w:rsid w:val="00676FE5"/>
    <w:rsid w:val="0067713B"/>
    <w:rsid w:val="00682D42"/>
    <w:rsid w:val="0068474F"/>
    <w:rsid w:val="00685EEE"/>
    <w:rsid w:val="00686924"/>
    <w:rsid w:val="006957A1"/>
    <w:rsid w:val="00696931"/>
    <w:rsid w:val="006A05B0"/>
    <w:rsid w:val="006A3397"/>
    <w:rsid w:val="006B3AAF"/>
    <w:rsid w:val="006B3D41"/>
    <w:rsid w:val="006B72A4"/>
    <w:rsid w:val="006C1676"/>
    <w:rsid w:val="006C4B9F"/>
    <w:rsid w:val="006D49D5"/>
    <w:rsid w:val="006E0B80"/>
    <w:rsid w:val="006E125B"/>
    <w:rsid w:val="006E3BF1"/>
    <w:rsid w:val="006E5D18"/>
    <w:rsid w:val="006F2851"/>
    <w:rsid w:val="006F379E"/>
    <w:rsid w:val="006F443F"/>
    <w:rsid w:val="006F549C"/>
    <w:rsid w:val="006F7912"/>
    <w:rsid w:val="00700EED"/>
    <w:rsid w:val="00700F5C"/>
    <w:rsid w:val="007064FA"/>
    <w:rsid w:val="007112C2"/>
    <w:rsid w:val="00725496"/>
    <w:rsid w:val="00734573"/>
    <w:rsid w:val="00734904"/>
    <w:rsid w:val="00737220"/>
    <w:rsid w:val="007377B8"/>
    <w:rsid w:val="0074120E"/>
    <w:rsid w:val="00752B13"/>
    <w:rsid w:val="00762211"/>
    <w:rsid w:val="00763FDB"/>
    <w:rsid w:val="00775DC0"/>
    <w:rsid w:val="007872B1"/>
    <w:rsid w:val="00795D88"/>
    <w:rsid w:val="007A323A"/>
    <w:rsid w:val="007B4C9B"/>
    <w:rsid w:val="007B650B"/>
    <w:rsid w:val="007D1509"/>
    <w:rsid w:val="007D3679"/>
    <w:rsid w:val="007D38A6"/>
    <w:rsid w:val="007D698D"/>
    <w:rsid w:val="00800E9A"/>
    <w:rsid w:val="00804D00"/>
    <w:rsid w:val="00806757"/>
    <w:rsid w:val="00807F95"/>
    <w:rsid w:val="0081185C"/>
    <w:rsid w:val="00815621"/>
    <w:rsid w:val="00827DD6"/>
    <w:rsid w:val="00831E30"/>
    <w:rsid w:val="008339CA"/>
    <w:rsid w:val="0083740E"/>
    <w:rsid w:val="00841272"/>
    <w:rsid w:val="008420AC"/>
    <w:rsid w:val="008441A7"/>
    <w:rsid w:val="0085741E"/>
    <w:rsid w:val="00872D49"/>
    <w:rsid w:val="00872ED1"/>
    <w:rsid w:val="00882158"/>
    <w:rsid w:val="008858D9"/>
    <w:rsid w:val="00890FC6"/>
    <w:rsid w:val="008921B2"/>
    <w:rsid w:val="00893B6A"/>
    <w:rsid w:val="008A2AE2"/>
    <w:rsid w:val="008B35E9"/>
    <w:rsid w:val="008C75B0"/>
    <w:rsid w:val="008D1AC3"/>
    <w:rsid w:val="008D42D9"/>
    <w:rsid w:val="008E0FEB"/>
    <w:rsid w:val="008F1F2F"/>
    <w:rsid w:val="00902787"/>
    <w:rsid w:val="00904C49"/>
    <w:rsid w:val="009062F6"/>
    <w:rsid w:val="00911E85"/>
    <w:rsid w:val="00920DD8"/>
    <w:rsid w:val="009234AE"/>
    <w:rsid w:val="00925C59"/>
    <w:rsid w:val="0093015C"/>
    <w:rsid w:val="00936078"/>
    <w:rsid w:val="009431AC"/>
    <w:rsid w:val="00943C4A"/>
    <w:rsid w:val="00951622"/>
    <w:rsid w:val="0095261D"/>
    <w:rsid w:val="009529FB"/>
    <w:rsid w:val="00952A37"/>
    <w:rsid w:val="00956EAD"/>
    <w:rsid w:val="00960616"/>
    <w:rsid w:val="009627AC"/>
    <w:rsid w:val="00964928"/>
    <w:rsid w:val="00976FB8"/>
    <w:rsid w:val="00977043"/>
    <w:rsid w:val="009871E3"/>
    <w:rsid w:val="00995178"/>
    <w:rsid w:val="009A4BEA"/>
    <w:rsid w:val="009C3AF7"/>
    <w:rsid w:val="009C571D"/>
    <w:rsid w:val="009C5B9F"/>
    <w:rsid w:val="009C5EF8"/>
    <w:rsid w:val="009D0D5F"/>
    <w:rsid w:val="009F11FA"/>
    <w:rsid w:val="00A014FD"/>
    <w:rsid w:val="00A0462B"/>
    <w:rsid w:val="00A10D3B"/>
    <w:rsid w:val="00A11474"/>
    <w:rsid w:val="00A15C94"/>
    <w:rsid w:val="00A21456"/>
    <w:rsid w:val="00A23D47"/>
    <w:rsid w:val="00A26A8F"/>
    <w:rsid w:val="00A27BA0"/>
    <w:rsid w:val="00A30477"/>
    <w:rsid w:val="00A40294"/>
    <w:rsid w:val="00A40BD4"/>
    <w:rsid w:val="00A418D6"/>
    <w:rsid w:val="00A41A65"/>
    <w:rsid w:val="00A50FF9"/>
    <w:rsid w:val="00A51D1A"/>
    <w:rsid w:val="00A60C05"/>
    <w:rsid w:val="00A64C2F"/>
    <w:rsid w:val="00A67B01"/>
    <w:rsid w:val="00A83DC7"/>
    <w:rsid w:val="00A858C1"/>
    <w:rsid w:val="00A86879"/>
    <w:rsid w:val="00A9469E"/>
    <w:rsid w:val="00A96785"/>
    <w:rsid w:val="00A96D19"/>
    <w:rsid w:val="00AA575F"/>
    <w:rsid w:val="00AA63D2"/>
    <w:rsid w:val="00AB3361"/>
    <w:rsid w:val="00AB3CAE"/>
    <w:rsid w:val="00AB598E"/>
    <w:rsid w:val="00AC3427"/>
    <w:rsid w:val="00AC5AA4"/>
    <w:rsid w:val="00AC76EE"/>
    <w:rsid w:val="00AE3B4D"/>
    <w:rsid w:val="00AF24FD"/>
    <w:rsid w:val="00AF40DE"/>
    <w:rsid w:val="00AF5FA8"/>
    <w:rsid w:val="00B00AEF"/>
    <w:rsid w:val="00B03D27"/>
    <w:rsid w:val="00B06374"/>
    <w:rsid w:val="00B071C7"/>
    <w:rsid w:val="00B12B4A"/>
    <w:rsid w:val="00B15E16"/>
    <w:rsid w:val="00B2446A"/>
    <w:rsid w:val="00B344C0"/>
    <w:rsid w:val="00B561C6"/>
    <w:rsid w:val="00B74C4B"/>
    <w:rsid w:val="00B77B66"/>
    <w:rsid w:val="00B82458"/>
    <w:rsid w:val="00B86273"/>
    <w:rsid w:val="00B87F9C"/>
    <w:rsid w:val="00B912A4"/>
    <w:rsid w:val="00B91AD1"/>
    <w:rsid w:val="00BA44CF"/>
    <w:rsid w:val="00BA6D98"/>
    <w:rsid w:val="00BB0EC5"/>
    <w:rsid w:val="00BB1D2E"/>
    <w:rsid w:val="00BB34A9"/>
    <w:rsid w:val="00BB6393"/>
    <w:rsid w:val="00BC1AE1"/>
    <w:rsid w:val="00BC6B2E"/>
    <w:rsid w:val="00BD1285"/>
    <w:rsid w:val="00BD6581"/>
    <w:rsid w:val="00BE003E"/>
    <w:rsid w:val="00BE3AFD"/>
    <w:rsid w:val="00BE3C70"/>
    <w:rsid w:val="00BE7103"/>
    <w:rsid w:val="00C01FA2"/>
    <w:rsid w:val="00C02958"/>
    <w:rsid w:val="00C0350B"/>
    <w:rsid w:val="00C074A8"/>
    <w:rsid w:val="00C15E94"/>
    <w:rsid w:val="00C21323"/>
    <w:rsid w:val="00C2771B"/>
    <w:rsid w:val="00C27B4A"/>
    <w:rsid w:val="00C3037E"/>
    <w:rsid w:val="00C320E8"/>
    <w:rsid w:val="00C41859"/>
    <w:rsid w:val="00C47956"/>
    <w:rsid w:val="00C52574"/>
    <w:rsid w:val="00C56545"/>
    <w:rsid w:val="00C6327C"/>
    <w:rsid w:val="00C719ED"/>
    <w:rsid w:val="00C77B23"/>
    <w:rsid w:val="00C84B1B"/>
    <w:rsid w:val="00CA1590"/>
    <w:rsid w:val="00CB548C"/>
    <w:rsid w:val="00CB5B20"/>
    <w:rsid w:val="00CC2A08"/>
    <w:rsid w:val="00CD0AE9"/>
    <w:rsid w:val="00CD3212"/>
    <w:rsid w:val="00CD6F4E"/>
    <w:rsid w:val="00CE2C71"/>
    <w:rsid w:val="00CF4E0C"/>
    <w:rsid w:val="00CF5778"/>
    <w:rsid w:val="00D01004"/>
    <w:rsid w:val="00D1434A"/>
    <w:rsid w:val="00D15119"/>
    <w:rsid w:val="00D20AB6"/>
    <w:rsid w:val="00D233F8"/>
    <w:rsid w:val="00D23886"/>
    <w:rsid w:val="00D346A8"/>
    <w:rsid w:val="00D3560C"/>
    <w:rsid w:val="00D40B6B"/>
    <w:rsid w:val="00D41792"/>
    <w:rsid w:val="00D43E5F"/>
    <w:rsid w:val="00D46849"/>
    <w:rsid w:val="00D51635"/>
    <w:rsid w:val="00D53AA8"/>
    <w:rsid w:val="00D53AFD"/>
    <w:rsid w:val="00D80332"/>
    <w:rsid w:val="00D868C9"/>
    <w:rsid w:val="00D923C8"/>
    <w:rsid w:val="00DA297B"/>
    <w:rsid w:val="00DA522A"/>
    <w:rsid w:val="00DA77CB"/>
    <w:rsid w:val="00DB795B"/>
    <w:rsid w:val="00DC0213"/>
    <w:rsid w:val="00DC4989"/>
    <w:rsid w:val="00DD43F3"/>
    <w:rsid w:val="00DE3049"/>
    <w:rsid w:val="00DF0317"/>
    <w:rsid w:val="00DF57AE"/>
    <w:rsid w:val="00DF67B8"/>
    <w:rsid w:val="00DF79F7"/>
    <w:rsid w:val="00E0587B"/>
    <w:rsid w:val="00E076AB"/>
    <w:rsid w:val="00E1298C"/>
    <w:rsid w:val="00E170B4"/>
    <w:rsid w:val="00E21D7B"/>
    <w:rsid w:val="00E35E7E"/>
    <w:rsid w:val="00E36894"/>
    <w:rsid w:val="00E37C03"/>
    <w:rsid w:val="00E45DE9"/>
    <w:rsid w:val="00E61CE7"/>
    <w:rsid w:val="00E66791"/>
    <w:rsid w:val="00E70AB2"/>
    <w:rsid w:val="00E72E15"/>
    <w:rsid w:val="00E82B91"/>
    <w:rsid w:val="00E83F40"/>
    <w:rsid w:val="00E849E1"/>
    <w:rsid w:val="00E9233B"/>
    <w:rsid w:val="00E93704"/>
    <w:rsid w:val="00E955BD"/>
    <w:rsid w:val="00E96305"/>
    <w:rsid w:val="00EA36F7"/>
    <w:rsid w:val="00EB2DEA"/>
    <w:rsid w:val="00EB7BDA"/>
    <w:rsid w:val="00EC083D"/>
    <w:rsid w:val="00EC2638"/>
    <w:rsid w:val="00EC2EC6"/>
    <w:rsid w:val="00EC440E"/>
    <w:rsid w:val="00EC62A5"/>
    <w:rsid w:val="00ED10D1"/>
    <w:rsid w:val="00ED5265"/>
    <w:rsid w:val="00EE2401"/>
    <w:rsid w:val="00EF00B2"/>
    <w:rsid w:val="00EF0334"/>
    <w:rsid w:val="00EF1BE7"/>
    <w:rsid w:val="00EF21A2"/>
    <w:rsid w:val="00EF7F56"/>
    <w:rsid w:val="00F043AA"/>
    <w:rsid w:val="00F12495"/>
    <w:rsid w:val="00F178FB"/>
    <w:rsid w:val="00F208FB"/>
    <w:rsid w:val="00F20FBC"/>
    <w:rsid w:val="00F26E47"/>
    <w:rsid w:val="00F27ECE"/>
    <w:rsid w:val="00F31E0D"/>
    <w:rsid w:val="00F416FE"/>
    <w:rsid w:val="00F4267A"/>
    <w:rsid w:val="00F428C7"/>
    <w:rsid w:val="00F474AE"/>
    <w:rsid w:val="00F51D4B"/>
    <w:rsid w:val="00F5697A"/>
    <w:rsid w:val="00F57C21"/>
    <w:rsid w:val="00F713A8"/>
    <w:rsid w:val="00F75C1B"/>
    <w:rsid w:val="00F8086B"/>
    <w:rsid w:val="00F8571D"/>
    <w:rsid w:val="00FA4C6F"/>
    <w:rsid w:val="00FA52CB"/>
    <w:rsid w:val="00FA6B7A"/>
    <w:rsid w:val="00FA7337"/>
    <w:rsid w:val="00FA7AA0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3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7D"/>
  </w:style>
  <w:style w:type="paragraph" w:styleId="Heading1">
    <w:name w:val="heading 1"/>
    <w:basedOn w:val="Normal"/>
    <w:next w:val="Normal"/>
    <w:link w:val="Heading1Char"/>
    <w:uiPriority w:val="9"/>
    <w:qFormat/>
    <w:rsid w:val="00EB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9E"/>
  </w:style>
  <w:style w:type="paragraph" w:styleId="Footer">
    <w:name w:val="footer"/>
    <w:basedOn w:val="Normal"/>
    <w:link w:val="FooterChar"/>
    <w:uiPriority w:val="99"/>
    <w:unhideWhenUsed/>
    <w:rsid w:val="006F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9E"/>
  </w:style>
  <w:style w:type="character" w:styleId="Hyperlink">
    <w:name w:val="Hyperlink"/>
    <w:basedOn w:val="DefaultParagraphFont"/>
    <w:uiPriority w:val="99"/>
    <w:unhideWhenUsed/>
    <w:rsid w:val="000C34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5EF8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2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it3">
    <w:name w:val="unit3"/>
    <w:basedOn w:val="DefaultParagraphFont"/>
    <w:rsid w:val="00976FB8"/>
    <w:rPr>
      <w:sz w:val="20"/>
      <w:szCs w:val="20"/>
    </w:rPr>
  </w:style>
  <w:style w:type="character" w:customStyle="1" w:styleId="unit2">
    <w:name w:val="unit2"/>
    <w:basedOn w:val="DefaultParagraphFont"/>
    <w:rsid w:val="0088215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7D"/>
  </w:style>
  <w:style w:type="paragraph" w:styleId="Heading1">
    <w:name w:val="heading 1"/>
    <w:basedOn w:val="Normal"/>
    <w:next w:val="Normal"/>
    <w:link w:val="Heading1Char"/>
    <w:uiPriority w:val="9"/>
    <w:qFormat/>
    <w:rsid w:val="00EB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9E"/>
  </w:style>
  <w:style w:type="paragraph" w:styleId="Footer">
    <w:name w:val="footer"/>
    <w:basedOn w:val="Normal"/>
    <w:link w:val="FooterChar"/>
    <w:uiPriority w:val="99"/>
    <w:unhideWhenUsed/>
    <w:rsid w:val="006F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9E"/>
  </w:style>
  <w:style w:type="character" w:styleId="Hyperlink">
    <w:name w:val="Hyperlink"/>
    <w:basedOn w:val="DefaultParagraphFont"/>
    <w:uiPriority w:val="99"/>
    <w:unhideWhenUsed/>
    <w:rsid w:val="000C34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5EF8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2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it3">
    <w:name w:val="unit3"/>
    <w:basedOn w:val="DefaultParagraphFont"/>
    <w:rsid w:val="00976FB8"/>
    <w:rPr>
      <w:sz w:val="20"/>
      <w:szCs w:val="20"/>
    </w:rPr>
  </w:style>
  <w:style w:type="character" w:customStyle="1" w:styleId="unit2">
    <w:name w:val="unit2"/>
    <w:basedOn w:val="DefaultParagraphFont"/>
    <w:rsid w:val="0088215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766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892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825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99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168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23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9652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55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6656">
                          <w:marLeft w:val="5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853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962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421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002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0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732">
                          <w:marLeft w:val="5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998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512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501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714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686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251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329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76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339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03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751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28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4388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35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896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587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8303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402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73340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544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8107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292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059213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162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44294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45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6898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812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7402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223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0446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86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1382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471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191724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129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8014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663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278382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443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07954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77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70283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3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542583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13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1948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833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1134">
                      <w:marLeft w:val="300"/>
                      <w:marRight w:val="0"/>
                      <w:marTop w:val="36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277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a.atkinson@cancer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ingertips.phe.org.uk/profile/cancerservices/" TargetMode="External"/><Relationship Id="rId1" Type="http://schemas.openxmlformats.org/officeDocument/2006/relationships/hyperlink" Target="http://fingertips.phe.org.uk/profile/general-prac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174E-B4E6-4094-9A95-83202319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Atkinson</dc:creator>
  <cp:lastModifiedBy>User</cp:lastModifiedBy>
  <cp:revision>2</cp:revision>
  <cp:lastPrinted>2017-11-30T10:26:00Z</cp:lastPrinted>
  <dcterms:created xsi:type="dcterms:W3CDTF">2018-10-26T15:26:00Z</dcterms:created>
  <dcterms:modified xsi:type="dcterms:W3CDTF">2018-10-26T15:26:00Z</dcterms:modified>
</cp:coreProperties>
</file>